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2" w:rsidRPr="004775B7" w:rsidRDefault="006C64A2" w:rsidP="006C64A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22806080"/>
      <w:r w:rsidRPr="004775B7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 w:rsidRPr="004775B7">
        <w:rPr>
          <w:rFonts w:ascii="Segoe UI" w:hAnsi="Segoe UI" w:cs="Segoe UI"/>
          <w:lang w:val="el-GR"/>
        </w:rPr>
        <w:t xml:space="preserve"> </w:t>
      </w:r>
    </w:p>
    <w:p w:rsidR="006C64A2" w:rsidRPr="004775B7" w:rsidRDefault="006C64A2" w:rsidP="006C64A2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</w:rPr>
      </w:pPr>
    </w:p>
    <w:p w:rsidR="006C64A2" w:rsidRPr="00CA77AD" w:rsidRDefault="006C64A2" w:rsidP="006C64A2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5B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6C64A2" w:rsidRPr="00C20BD0" w:rsidRDefault="006C64A2" w:rsidP="006C64A2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</w:p>
    <w:p w:rsidR="006C64A2" w:rsidRPr="005F1B3F" w:rsidRDefault="006C64A2" w:rsidP="006C64A2">
      <w:pPr>
        <w:suppressAutoHyphens w:val="0"/>
        <w:spacing w:after="0" w:line="360" w:lineRule="auto"/>
        <w:rPr>
          <w:rFonts w:ascii="Segoe UI" w:hAnsi="Segoe UI" w:cs="Segoe UI"/>
          <w:b/>
          <w:szCs w:val="22"/>
          <w:lang w:val="el-GR"/>
        </w:rPr>
      </w:pPr>
      <w:r w:rsidRPr="005F1B3F">
        <w:rPr>
          <w:rFonts w:ascii="Segoe UI" w:hAnsi="Segoe UI" w:cs="Segoe UI"/>
          <w:b/>
          <w:szCs w:val="22"/>
          <w:lang w:val="el-GR"/>
        </w:rPr>
        <w:t>ΟΜΑΔΑ Α: ΑΝΑΛΩΣΙΜΑ ΒΙΟΧΗΜΙΚΟΥ ΑΝΑΛΥΤΗ IDEXX VETTEST</w:t>
      </w:r>
    </w:p>
    <w:p w:rsidR="006C64A2" w:rsidRDefault="006C64A2" w:rsidP="006C64A2">
      <w:pPr>
        <w:suppressAutoHyphens w:val="0"/>
        <w:spacing w:after="0" w:line="360" w:lineRule="auto"/>
        <w:rPr>
          <w:rFonts w:eastAsia="Calibri" w:cs="Arial"/>
          <w:szCs w:val="22"/>
          <w:lang w:val="el-GR" w:eastAsia="en-US"/>
        </w:rPr>
      </w:pPr>
      <w:r>
        <w:rPr>
          <w:rFonts w:eastAsia="Calibri" w:cs="Arial"/>
          <w:szCs w:val="22"/>
          <w:lang w:val="el-GR" w:eastAsia="en-US"/>
        </w:rPr>
        <w:t>ΚΑΘΑΡΗ ΑΞΙΑ ΟΜΑΔΑΣ</w:t>
      </w:r>
      <w:r w:rsidRPr="005E44A5">
        <w:rPr>
          <w:rFonts w:eastAsia="Calibri" w:cs="Arial"/>
          <w:szCs w:val="22"/>
          <w:lang w:val="el-GR" w:eastAsia="en-US"/>
        </w:rPr>
        <w:t>: 3.225,8</w:t>
      </w:r>
      <w:r>
        <w:rPr>
          <w:rFonts w:eastAsia="Calibri" w:cs="Arial"/>
          <w:szCs w:val="22"/>
          <w:lang w:val="el-GR" w:eastAsia="en-US"/>
        </w:rPr>
        <w:t>1€</w:t>
      </w:r>
    </w:p>
    <w:p w:rsidR="006C64A2" w:rsidRPr="005E44A5" w:rsidRDefault="006C64A2" w:rsidP="006C64A2">
      <w:pPr>
        <w:suppressAutoHyphens w:val="0"/>
        <w:spacing w:after="0" w:line="360" w:lineRule="auto"/>
        <w:ind w:left="714" w:hanging="714"/>
        <w:rPr>
          <w:rFonts w:eastAsia="Calibri" w:cs="Arial"/>
          <w:szCs w:val="22"/>
          <w:lang w:val="el-GR" w:eastAsia="en-US"/>
        </w:rPr>
      </w:pPr>
      <w:r w:rsidRPr="005E44A5">
        <w:rPr>
          <w:rFonts w:eastAsia="Calibri" w:cs="Arial"/>
          <w:szCs w:val="22"/>
          <w:lang w:val="el-GR" w:eastAsia="en-US"/>
        </w:rPr>
        <w:t>ΦΠΑ 24%:</w:t>
      </w:r>
      <w:r>
        <w:rPr>
          <w:rFonts w:eastAsia="Calibri" w:cs="Arial"/>
          <w:szCs w:val="22"/>
          <w:lang w:val="el-GR" w:eastAsia="en-US"/>
        </w:rPr>
        <w:t xml:space="preserve"> 774,19€</w:t>
      </w:r>
    </w:p>
    <w:p w:rsidR="006C64A2" w:rsidRPr="005E44A5" w:rsidRDefault="006C64A2" w:rsidP="006C64A2">
      <w:pPr>
        <w:rPr>
          <w:rFonts w:ascii="Segoe UI" w:hAnsi="Segoe UI" w:cs="Segoe UI"/>
          <w:szCs w:val="22"/>
          <w:lang w:val="el-GR"/>
        </w:rPr>
      </w:pPr>
      <w:r w:rsidRPr="005E44A5">
        <w:rPr>
          <w:rFonts w:ascii="Segoe UI" w:hAnsi="Segoe UI" w:cs="Segoe UI"/>
          <w:szCs w:val="22"/>
          <w:lang w:val="el-GR"/>
        </w:rPr>
        <w:t>ΣΥΝΟΛΙΚΗ ΑΞΙΑ ΟΜΑΔΑΣ ΜΕ ΦΠΑ: 4.000,00€</w:t>
      </w:r>
    </w:p>
    <w:p w:rsidR="006C64A2" w:rsidRDefault="006C64A2" w:rsidP="006C64A2">
      <w:pPr>
        <w:rPr>
          <w:rFonts w:eastAsia="Calibri" w:cs="Arial"/>
          <w:szCs w:val="22"/>
          <w:lang w:val="el-GR" w:eastAsia="en-US"/>
        </w:rPr>
      </w:pPr>
      <w:r w:rsidRPr="005E44A5">
        <w:rPr>
          <w:rFonts w:ascii="Segoe UI" w:eastAsia="Tahoma" w:hAnsi="Segoe UI" w:cs="Segoe UI"/>
          <w:szCs w:val="22"/>
          <w:lang w:val="el-GR"/>
        </w:rPr>
        <w:t>(CPV)</w:t>
      </w:r>
      <w:r>
        <w:rPr>
          <w:rFonts w:ascii="Segoe UI" w:eastAsia="Tahoma" w:hAnsi="Segoe UI" w:cs="Segoe UI"/>
          <w:szCs w:val="22"/>
          <w:lang w:val="el-GR"/>
        </w:rPr>
        <w:t>:</w:t>
      </w:r>
      <w:r w:rsidRPr="005E44A5">
        <w:rPr>
          <w:rFonts w:ascii="Segoe UI" w:eastAsia="Tahoma" w:hAnsi="Segoe UI" w:cs="Segoe UI"/>
          <w:szCs w:val="22"/>
          <w:lang w:val="el-GR"/>
        </w:rPr>
        <w:t xml:space="preserve"> </w:t>
      </w:r>
      <w:r w:rsidRPr="00CC06F6">
        <w:rPr>
          <w:rFonts w:ascii="Segoe UI" w:eastAsia="Tahoma" w:hAnsi="Segoe UI" w:cs="Segoe UI"/>
          <w:szCs w:val="22"/>
          <w:lang w:val="el-GR"/>
        </w:rPr>
        <w:t>33790000-4</w:t>
      </w:r>
      <w:r w:rsidRPr="005E44A5">
        <w:rPr>
          <w:rFonts w:eastAsia="Calibri" w:cs="Arial"/>
          <w:szCs w:val="22"/>
          <w:lang w:val="el-GR" w:eastAsia="en-US"/>
        </w:rPr>
        <w:t xml:space="preserve"> </w:t>
      </w:r>
    </w:p>
    <w:p w:rsidR="006C64A2" w:rsidRDefault="006C64A2" w:rsidP="006C64A2">
      <w:pPr>
        <w:rPr>
          <w:lang w:val="el-GR"/>
        </w:rPr>
      </w:pPr>
    </w:p>
    <w:p w:rsidR="006C64A2" w:rsidRPr="00BA74FF" w:rsidRDefault="006C64A2" w:rsidP="006C64A2">
      <w:pPr>
        <w:ind w:hanging="714"/>
        <w:jc w:val="center"/>
        <w:rPr>
          <w:rFonts w:ascii="Segoe UI" w:hAnsi="Segoe UI" w:cs="Segoe UI"/>
          <w:b/>
          <w:szCs w:val="22"/>
          <w:lang w:val="el-GR"/>
        </w:rPr>
      </w:pPr>
      <w:r w:rsidRPr="00BA74FF">
        <w:rPr>
          <w:rFonts w:ascii="Segoe UI" w:hAnsi="Segoe UI" w:cs="Segoe UI"/>
          <w:b/>
          <w:szCs w:val="22"/>
          <w:lang w:val="el-GR"/>
        </w:rPr>
        <w:t xml:space="preserve">ΠΙΝΑΚΑΣ </w:t>
      </w:r>
      <w:r w:rsidRPr="00E6285F">
        <w:rPr>
          <w:rFonts w:ascii="Segoe UI" w:hAnsi="Segoe UI" w:cs="Segoe UI"/>
          <w:b/>
          <w:szCs w:val="22"/>
          <w:lang w:val="el-GR"/>
        </w:rPr>
        <w:t>ΤΕΧΝΙΚ</w:t>
      </w:r>
      <w:r>
        <w:rPr>
          <w:rFonts w:ascii="Segoe UI" w:hAnsi="Segoe UI" w:cs="Segoe UI"/>
          <w:b/>
          <w:szCs w:val="22"/>
          <w:lang w:val="el-GR"/>
        </w:rPr>
        <w:t>ΩΝ</w:t>
      </w:r>
      <w:r w:rsidRPr="00E6285F">
        <w:rPr>
          <w:rFonts w:ascii="Segoe UI" w:hAnsi="Segoe UI" w:cs="Segoe UI"/>
          <w:b/>
          <w:szCs w:val="22"/>
          <w:lang w:val="el-GR"/>
        </w:rPr>
        <w:t xml:space="preserve"> ΠΡΟΔΙΑΓΡΑΦ</w:t>
      </w:r>
      <w:r>
        <w:rPr>
          <w:rFonts w:ascii="Segoe UI" w:hAnsi="Segoe UI" w:cs="Segoe UI"/>
          <w:b/>
          <w:szCs w:val="22"/>
          <w:lang w:val="el-GR"/>
        </w:rPr>
        <w:t>ΩΝ</w:t>
      </w:r>
    </w:p>
    <w:tbl>
      <w:tblPr>
        <w:tblpPr w:leftFromText="180" w:rightFromText="180" w:vertAnchor="text" w:horzAnchor="page" w:tblpX="946" w:tblpY="33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4395"/>
        <w:gridCol w:w="1701"/>
        <w:gridCol w:w="1701"/>
      </w:tblGrid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TRIG -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Τριγλυκερίδια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των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Τριγλυκεριδίων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12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ALB -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Αλβουμίνη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Αλβουμίνης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25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ALKP - Αλκαλική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Φωσφατάση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Αλκαλικής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Φωσφατάσης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25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ΑLT/SGPT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Αλανινοαμινοτρανσφεράση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Γλουταμινική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Πυροσταφυλική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Τρανσαμινάση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Αλανινοαμινοτρανσφεράσης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Γλουταμινικής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Πυροσταφυλικής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Τρανσαμινάσης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25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AST/SGOT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Ασπαρτική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αμινοτρανσφεράση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Γλουταμινική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Οξαλοξική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Τρανσαμινάση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Ασπαρτικής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αμινοτρανσφεράσης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Γλουταμινικής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Οξαλοξικής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Τρανσαμινάσης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25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CHOL - Χοληστερόλη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Χοληστερόλης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12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CK -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Κρεατινική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Κινάση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lastRenderedPageBreak/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Κρεατινικής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Κινάσης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των 12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10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TBIL - Ολική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Χολερυθρίνη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Ολικής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Χολερυθρίνης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12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GLU - Γλυκόζη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Γλυκόζης σε ορό όρνιθας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 25 δοκιμών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Ρύγχη αναρρόφησης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Ρύγχη αναρρόφησης</w:t>
            </w:r>
            <w:r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συμβατά με το βιοχημικό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500 τεμαχίων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VETTROL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kit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Διάλυμα ελέγχου και βαθμονόμησης του βιοχημικού αναλυτή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VETTEST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Φιαλίδια Li – Ηπαρίνης 1,30ml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Φιαλίδια Li – Ηπαρίνης για τη συλλογή αίματος, όγκου 1,30ml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c>
          <w:tcPr>
            <w:tcW w:w="67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Φιαλίδια Li – Ηπαρίνης 0,50ml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Φιαλίδια Li – Ηπαρίνης για τη συλλογή αίματος, όγκου 0,50ml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</w:tbl>
    <w:p w:rsidR="006C64A2" w:rsidRPr="00F20163" w:rsidRDefault="006C64A2" w:rsidP="006C64A2">
      <w:pPr>
        <w:spacing w:after="0"/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10173" w:type="dxa"/>
        <w:tblLook w:val="0000"/>
      </w:tblPr>
      <w:tblGrid>
        <w:gridCol w:w="3085"/>
        <w:gridCol w:w="3260"/>
        <w:gridCol w:w="3828"/>
      </w:tblGrid>
      <w:tr w:rsidR="006C64A2" w:rsidRPr="007015A2" w:rsidTr="00EB21E2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7015A2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6C64A2" w:rsidRPr="007015A2" w:rsidTr="00EB21E2">
        <w:trPr>
          <w:trHeight w:val="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ΤΜΗΜΑ ΓΕΩΠΟΝΙΑΣ ΚΩΣΤΑΚΙΟΙ ΑΡΤΑΣ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ΙΩΑΝΝΗΣ ΣΚΟΥΦΟΣ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:rsidR="006C64A2" w:rsidRDefault="006C64A2" w:rsidP="006C64A2">
      <w:pPr>
        <w:jc w:val="left"/>
        <w:rPr>
          <w:lang w:val="el-GR"/>
        </w:rPr>
      </w:pPr>
    </w:p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CC06F6">
        <w:rPr>
          <w:rFonts w:ascii="Segoe UI" w:hAnsi="Segoe UI" w:cs="Segoe UI"/>
          <w:b/>
          <w:szCs w:val="22"/>
          <w:lang w:val="el-GR"/>
        </w:rPr>
        <w:lastRenderedPageBreak/>
        <w:t>ΟΜΑΔΑ Β: ΑΝΑΛΩΣΙΜΑ ΑΝΟΣΟΛΟΓΙΑΣ ΚΑΙ ΜΟΡΙΑΚΗΣ ΒΙΟΛΟΓΙΑΣ</w:t>
      </w:r>
    </w:p>
    <w:p w:rsidR="006C64A2" w:rsidRDefault="006C64A2" w:rsidP="006C64A2">
      <w:pPr>
        <w:suppressAutoHyphens w:val="0"/>
        <w:spacing w:after="0" w:line="360" w:lineRule="auto"/>
        <w:rPr>
          <w:rFonts w:eastAsia="Calibri" w:cs="Arial"/>
          <w:szCs w:val="22"/>
          <w:lang w:val="el-GR" w:eastAsia="en-US"/>
        </w:rPr>
      </w:pPr>
      <w:r>
        <w:rPr>
          <w:rFonts w:eastAsia="Calibri" w:cs="Arial"/>
          <w:szCs w:val="22"/>
          <w:lang w:val="el-GR" w:eastAsia="en-US"/>
        </w:rPr>
        <w:t>ΚΑΘΑΡΗ ΑΞΙΑ ΟΜΑΔΑΣ</w:t>
      </w:r>
      <w:r w:rsidRPr="005E44A5">
        <w:rPr>
          <w:rFonts w:eastAsia="Calibri" w:cs="Arial"/>
          <w:szCs w:val="22"/>
          <w:lang w:val="el-GR" w:eastAsia="en-US"/>
        </w:rPr>
        <w:t xml:space="preserve">: </w:t>
      </w:r>
      <w:r>
        <w:rPr>
          <w:rFonts w:eastAsia="Calibri" w:cs="Arial"/>
          <w:szCs w:val="22"/>
          <w:lang w:val="el-GR" w:eastAsia="en-US"/>
        </w:rPr>
        <w:t>20.161,29€</w:t>
      </w:r>
    </w:p>
    <w:p w:rsidR="006C64A2" w:rsidRDefault="006C64A2" w:rsidP="006C64A2">
      <w:pPr>
        <w:suppressAutoHyphens w:val="0"/>
        <w:spacing w:after="0" w:line="360" w:lineRule="auto"/>
        <w:ind w:left="714" w:hanging="714"/>
        <w:rPr>
          <w:rFonts w:eastAsia="Calibri" w:cs="Arial"/>
          <w:szCs w:val="22"/>
          <w:lang w:val="el-GR" w:eastAsia="en-US"/>
        </w:rPr>
      </w:pPr>
      <w:r w:rsidRPr="005E44A5">
        <w:rPr>
          <w:rFonts w:eastAsia="Calibri" w:cs="Arial"/>
          <w:szCs w:val="22"/>
          <w:lang w:val="el-GR" w:eastAsia="en-US"/>
        </w:rPr>
        <w:t>ΦΠΑ 24%:</w:t>
      </w:r>
      <w:r>
        <w:rPr>
          <w:rFonts w:eastAsia="Calibri" w:cs="Arial"/>
          <w:szCs w:val="22"/>
          <w:lang w:val="el-GR" w:eastAsia="en-US"/>
        </w:rPr>
        <w:t xml:space="preserve"> 4.838,71€</w:t>
      </w:r>
    </w:p>
    <w:p w:rsidR="006C64A2" w:rsidRPr="00CB209C" w:rsidRDefault="006C64A2" w:rsidP="006C64A2">
      <w:pPr>
        <w:suppressAutoHyphens w:val="0"/>
        <w:spacing w:after="0" w:line="360" w:lineRule="auto"/>
        <w:ind w:left="714" w:hanging="714"/>
        <w:rPr>
          <w:rFonts w:eastAsia="Calibri" w:cs="Arial"/>
          <w:szCs w:val="22"/>
          <w:lang w:val="el-GR" w:eastAsia="en-US"/>
        </w:rPr>
      </w:pPr>
      <w:r w:rsidRPr="005E44A5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25.000,00</w:t>
      </w:r>
      <w:r w:rsidRPr="005E44A5">
        <w:rPr>
          <w:rFonts w:ascii="Segoe UI" w:hAnsi="Segoe UI" w:cs="Segoe UI"/>
          <w:szCs w:val="22"/>
          <w:lang w:val="el-GR"/>
        </w:rPr>
        <w:t>€</w:t>
      </w:r>
    </w:p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  <w:r w:rsidRPr="005E44A5">
        <w:rPr>
          <w:rFonts w:ascii="Segoe UI" w:eastAsia="Tahoma" w:hAnsi="Segoe UI" w:cs="Segoe UI"/>
          <w:szCs w:val="22"/>
          <w:lang w:val="el-GR"/>
        </w:rPr>
        <w:t xml:space="preserve">(CPV): </w:t>
      </w:r>
      <w:r w:rsidRPr="00CC06F6">
        <w:rPr>
          <w:rFonts w:ascii="Segoe UI" w:eastAsia="Tahoma" w:hAnsi="Segoe UI" w:cs="Segoe UI"/>
          <w:szCs w:val="22"/>
          <w:lang w:val="el-GR"/>
        </w:rPr>
        <w:t>33140000-3</w:t>
      </w:r>
    </w:p>
    <w:p w:rsidR="006C64A2" w:rsidRDefault="006C64A2" w:rsidP="006C64A2">
      <w:pPr>
        <w:jc w:val="left"/>
        <w:rPr>
          <w:lang w:val="el-GR"/>
        </w:rPr>
      </w:pPr>
    </w:p>
    <w:p w:rsidR="006C64A2" w:rsidRDefault="006C64A2" w:rsidP="006C64A2">
      <w:pPr>
        <w:tabs>
          <w:tab w:val="left" w:pos="2955"/>
        </w:tabs>
        <w:jc w:val="center"/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t>ΠΙΝΑΚΑΣ Τ</w:t>
      </w:r>
      <w:r w:rsidRPr="00E6285F">
        <w:rPr>
          <w:rFonts w:ascii="Segoe UI" w:hAnsi="Segoe UI" w:cs="Segoe UI"/>
          <w:b/>
          <w:szCs w:val="22"/>
          <w:lang w:val="el-GR"/>
        </w:rPr>
        <w:t>ΕΧΝΙΚ</w:t>
      </w:r>
      <w:r>
        <w:rPr>
          <w:rFonts w:ascii="Segoe UI" w:hAnsi="Segoe UI" w:cs="Segoe UI"/>
          <w:b/>
          <w:szCs w:val="22"/>
          <w:lang w:val="el-GR"/>
        </w:rPr>
        <w:t>ΩΝ</w:t>
      </w:r>
      <w:r w:rsidRPr="00E6285F">
        <w:rPr>
          <w:rFonts w:ascii="Segoe UI" w:hAnsi="Segoe UI" w:cs="Segoe UI"/>
          <w:b/>
          <w:szCs w:val="22"/>
          <w:lang w:val="el-GR"/>
        </w:rPr>
        <w:t xml:space="preserve"> ΠΡΟΔΙΑΓΡΑΦ</w:t>
      </w:r>
      <w:r>
        <w:rPr>
          <w:rFonts w:ascii="Segoe UI" w:hAnsi="Segoe UI" w:cs="Segoe UI"/>
          <w:b/>
          <w:szCs w:val="22"/>
          <w:lang w:val="el-GR"/>
        </w:rPr>
        <w:t>ΩΝ</w:t>
      </w:r>
    </w:p>
    <w:p w:rsidR="006C64A2" w:rsidRDefault="006C64A2" w:rsidP="006C64A2">
      <w:pPr>
        <w:tabs>
          <w:tab w:val="left" w:pos="2955"/>
        </w:tabs>
        <w:jc w:val="center"/>
        <w:rPr>
          <w:lang w:val="el-GR"/>
        </w:rPr>
      </w:pPr>
    </w:p>
    <w:tbl>
      <w:tblPr>
        <w:tblW w:w="998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701"/>
        <w:gridCol w:w="4536"/>
        <w:gridCol w:w="1389"/>
        <w:gridCol w:w="1757"/>
      </w:tblGrid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Chicken Interleukin 1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β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,</w:t>
            </w:r>
            <w:r w:rsidRPr="005121CA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IL-1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β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ELISA Kit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Ανοσοενζυμικός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προορισμός της πρωτεΐνης IL-1β σε δείγματα ορού, πλάσματος, ομογενοποι</w:t>
            </w:r>
            <w:r>
              <w:rPr>
                <w:rFonts w:eastAsia="Calibri" w:cs="Times New Roman"/>
                <w:szCs w:val="22"/>
                <w:lang w:val="el-GR" w:eastAsia="en-US"/>
              </w:rPr>
              <w:t xml:space="preserve">ημένους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ιστ</w:t>
            </w:r>
            <w:r>
              <w:rPr>
                <w:rFonts w:eastAsia="Calibri" w:cs="Times New Roman"/>
                <w:szCs w:val="22"/>
                <w:lang w:val="el-GR" w:eastAsia="en-US"/>
              </w:rPr>
              <w:t>ούς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άλλα βιολογικά υγρά </w:t>
            </w:r>
            <w:r>
              <w:rPr>
                <w:rFonts w:eastAsia="Calibri" w:cs="Times New Roman"/>
                <w:szCs w:val="22"/>
                <w:lang w:val="el-GR" w:eastAsia="en-US"/>
              </w:rPr>
              <w:t>κοτόπουλου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Εύρος πρότυπης καμπύλης: 31.25pg/mL-2000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Όριο ανίχνευσης: μικρότερο από 18.75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Intra-assay Precision: CV%&lt;8%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Inter-assay Precision: CV% &lt;10%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serum samples: 95%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EDTA plasma samples: 91%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heparin plasma samples: 95%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Το μήκος κύματος της κύριας μέτρησης να είναι 450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nm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Το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περιέχει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όλα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απαραίτητα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αναλώσιμα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αντιδραστήρια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( 96-well plate, plate sealer, 2 standards, SABC dilution buffer, HRP-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streptavidin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conjugate (SABC), antibody dilution buffer, biotin-labeled antibody (concentrated), sample/standard dilution buffer, 25x wash buffer, TMB substrate, stop solution 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 96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Chicken Interleukin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6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ELISA Kit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Ανοσοενζυμικός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προορισμός της πρωτεΐνης IL-6 σε δείγματα ορού, πλάσματος, ομογενοποι</w:t>
            </w:r>
            <w:r>
              <w:rPr>
                <w:rFonts w:eastAsia="Calibri" w:cs="Times New Roman"/>
                <w:szCs w:val="22"/>
                <w:lang w:val="el-GR" w:eastAsia="en-US"/>
              </w:rPr>
              <w:t>ημένους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ιστ</w:t>
            </w:r>
            <w:r>
              <w:rPr>
                <w:rFonts w:eastAsia="Calibri" w:cs="Times New Roman"/>
                <w:szCs w:val="22"/>
                <w:lang w:val="el-GR" w:eastAsia="en-US"/>
              </w:rPr>
              <w:t>ούς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άλλα βιολογικά υγρά από </w:t>
            </w:r>
            <w:r>
              <w:rPr>
                <w:rFonts w:eastAsia="Calibri" w:cs="Times New Roman"/>
                <w:szCs w:val="22"/>
                <w:lang w:val="el-GR" w:eastAsia="en-US"/>
              </w:rPr>
              <w:t>κοτόπουλα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Εύρος πρότυπης καμπύλης: 31.25 pg/mL-2000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Όριο ανίχνευσης: μικρότερο από 18.75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Intra-assay Precision: CV%&lt;8%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Inter-assay Precision: CV% &lt;10%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serum samples: 97%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EDTA plasma samples: 99%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heparin plasma samples: 94%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Το μήκος κύματος της κύριας μέτρησης να είναι 450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nm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Το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περιέχει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όλα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απαραίτητα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αναλώσιμα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αντιδραστήρια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(96-well plate, plate sealer, 2 standards, SABC dilution buffer, HRP-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streptavidin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conjugate (SABC), antibody dilution buffer, biotin-labeled antibody (concentrated), sample/standard dilution buffer, 25x wash buffer, TMB substrate, stop solution)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Κουτί 96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Chicken Tumor necrosis factor α,</w:t>
            </w:r>
            <w:r w:rsidRPr="005121CA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TNF-α ELISA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Kit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Ανοσοενζυμικός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προορισμός της πρωτεΐνης TNF-a σε δείγματα ορού, πλάσματος και </w:t>
            </w:r>
            <w:r>
              <w:rPr>
                <w:rFonts w:eastAsia="Calibri" w:cs="Times New Roman"/>
                <w:szCs w:val="22"/>
                <w:lang w:val="el-GR" w:eastAsia="en-US"/>
              </w:rPr>
              <w:t>ομογενοποιημένοι ιστοί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από </w:t>
            </w:r>
            <w:r>
              <w:rPr>
                <w:rFonts w:eastAsia="Calibri" w:cs="Times New Roman"/>
                <w:szCs w:val="22"/>
                <w:lang w:val="el-GR" w:eastAsia="en-US"/>
              </w:rPr>
              <w:t>κοτόπουλα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Απαιτούμενος όγκος δείγματος: 50-100μl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Εύρος πρότυπης καμπύλης: 0.27 pg/mL-200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Όριο ανίχνευσης: τουλάχιστον 0.27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Intra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-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assay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Precision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: CV%&lt;8%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Inter-assay Precision: CV% &lt;10%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serum samples: 99%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EDTA plasma samples: 95%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Το μήκος κύματος της κύριας μέτρησης να είναι 450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nm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Το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περιέχει όλα τα απαραίτητα αναλώσιμα και αντιδραστήρια ( 96-well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plate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adhesive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strip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2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standards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HRP-conjugate 100x, HRP-conjugate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diluent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sample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diluent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wash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buffer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25x, TMB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substrate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stop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solution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 96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Chicken Interleukin 10,</w:t>
            </w:r>
            <w:r w:rsidRPr="005121CA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IL-10 ELISA Kit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Ανοσοενζυμικός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προορισμός  της πρωτεΐνης IL-10 σε δείγματα ορού, πλάσματος, ομογενοποι</w:t>
            </w:r>
            <w:r>
              <w:rPr>
                <w:rFonts w:eastAsia="Calibri" w:cs="Times New Roman"/>
                <w:szCs w:val="22"/>
                <w:lang w:val="el-GR" w:eastAsia="en-US"/>
              </w:rPr>
              <w:t>ημένων ιστών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άλλα βιολογικά υγρά από όρνιθες.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Εύρος πρότυπης καμπύλης: 15.625 pg/mL-1000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Όριο ανίχνευσης: μικρότερα από 9.375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pg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Intra-assay Precision : CV%&lt;8%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Inter-assay Precision: CV% &lt;10%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serum samples: 94%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EDTA plasma samples: 98%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heparin plasma samples: 95%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Το μήκος κύματος της κύριας μέτρησης να είναι 450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nm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Το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περιέχει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όλα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απαραίτητα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αναλώσιμα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αντιδραστήρια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(96-well plate, plate sealer, 2 standards, SABC dilution buffer, HRP-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streptavidin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conjugate (SABC), antibody dilution buffer, biotin-labeled antibody (concentrated), sample/standard dilution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lastRenderedPageBreak/>
              <w:t>buffer, 25x wash buffer, TMB substrate, stop solution)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Κουτί 96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Chicken CRP(C-reactive protein) ELISA Kit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Ανοσοενζυμικός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προορισμός της πρωτεΐνης CRP σε δείγματα ορού, πλάσματος, ομογενοποι</w:t>
            </w:r>
            <w:r>
              <w:rPr>
                <w:rFonts w:eastAsia="Calibri" w:cs="Times New Roman"/>
                <w:szCs w:val="22"/>
                <w:lang w:val="el-GR" w:eastAsia="en-US"/>
              </w:rPr>
              <w:t>ημένους ιστούς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άλλα βιολογικά υγρά από </w:t>
            </w:r>
            <w:r>
              <w:rPr>
                <w:rFonts w:eastAsia="Calibri" w:cs="Times New Roman"/>
                <w:szCs w:val="22"/>
                <w:lang w:val="el-GR" w:eastAsia="en-US"/>
              </w:rPr>
              <w:t>κοτόπουλα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Εύρος πρότυπης καμπύλης: 1.563-100pg/ml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Όριο ανίχνευσης: τουλάχιστον &lt; 0.938pg/ml</w:t>
            </w:r>
          </w:p>
          <w:p w:rsidR="006C64A2" w:rsidRPr="00816913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Intra</w:t>
            </w:r>
            <w:r w:rsidRPr="00816913">
              <w:rPr>
                <w:rFonts w:eastAsia="Calibri" w:cs="Times New Roman"/>
                <w:szCs w:val="22"/>
                <w:lang w:val="en-US" w:eastAsia="en-US"/>
              </w:rPr>
              <w:t>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assay</w:t>
            </w:r>
            <w:r w:rsidRPr="00816913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Precision</w:t>
            </w:r>
            <w:r w:rsidRPr="00816913">
              <w:rPr>
                <w:rFonts w:eastAsia="Calibri" w:cs="Times New Roman"/>
                <w:szCs w:val="22"/>
                <w:lang w:val="en-US" w:eastAsia="en-US"/>
              </w:rPr>
              <w:t xml:space="preserve">: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CV</w:t>
            </w:r>
            <w:r w:rsidRPr="00816913">
              <w:rPr>
                <w:rFonts w:eastAsia="Calibri" w:cs="Times New Roman"/>
                <w:szCs w:val="22"/>
                <w:lang w:val="en-US" w:eastAsia="en-US"/>
              </w:rPr>
              <w:t>%&lt;8%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Inter-assay Precision: CV% &lt;10%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serum samples: 95%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EDTA plasma samples: 96%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Average % Recovery in heparin plasma samples: 92%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Το μήκος κύματος της κύριας μέτρησης να είναι 450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nm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Το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περιέχει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όλα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απαραίτητα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αναλώσιμα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αντιδραστήρια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( 96-well plate, sealer,  wash buffer 25x, stop solution, TMB substrate, SABC dilution buffer, HRP-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streptavidin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conjugate, biotin antibody ,antibody dilution buffer, standard , dilution buffer for samples and standard 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 96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απομόνωση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DNA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από φρέσκα ή κατεψυγμένα δείγματα κοπράνων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απομόνωση DNA από φρέσκα ή κατεψυγμένα δείγματα κοπράνων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Η διαδικασία να επιτυγχάνεται με τεχνολογία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silica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membrane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βέλτιστη απόδοση και καθαρότητα σε συνδυασμό με μηχανική λύση με χρήση σφαιριδίων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beads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 τύπου Α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μπορούν να χρησιμοποιηθούν έως και 200mg αρχικού δείγματος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Ο όγκος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έκλουσης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είναι από 30 έως 100μl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Η διαδικασία να επιτυγχάνεται σε λιγότερο από 60 λεπτά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παρέχει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DNA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κατάλληλο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για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PCR, real-time PCR, Southern blotting, microarray technology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H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συσκευασία να περιλαμβάνει στήλες απομάκρυνσης των αναστολέων  ώστε να εξασφαλίζεται η υψηλότερη καθαρότητα του απομονωμένου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DNA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 50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8 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απομόνωση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DNA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από μικροβιολογικές καλλιέργειες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απομόνωση DNA από φρέσκες μικροβιολογικές καλλιέργ</w:t>
            </w:r>
            <w:r>
              <w:rPr>
                <w:rFonts w:eastAsia="Calibri" w:cs="Times New Roman"/>
                <w:szCs w:val="22"/>
                <w:lang w:val="el-GR" w:eastAsia="en-US"/>
              </w:rPr>
              <w:t>ε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ιες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Η διαδικασία να επιτυγχάνεται με τεχνολογία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silica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membrane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για βέλτιστη απόδοση και καθαρότητα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μπορούν να χρησιμοποιηθούν έως και 40mg αρχικού δείγματος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Ο όγκος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έκλουσης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είναι από 100 έως 200μl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Η διαδικασία να επιτυγχάνεται σε λιγότερο από 60 λεπτά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Να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παρέχει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DNA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κατάλληλο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για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PCR, real-time PCR, Southern blotting, microarray technology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Κουτί 250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1 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Συνθετικά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ολιγονουκλεοτίδια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Σύνθεση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ολιγονουκλεοτιδίων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εκκινητών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), σε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scale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200</w:t>
            </w: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nmol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καθαρισμένα με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HPLC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δοθεί τιμή ανά βάση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Ανά βάση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500 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Κεραμικά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σφαιρίδιαγια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ομογενοποίηση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δείγματος κοπράνων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Κεραμικά σφαιρίδια διαμέτρου 0,6-0,8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μm</w:t>
            </w:r>
            <w:proofErr w:type="spellEnd"/>
            <w:r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είναι τοποθετημένα σε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tubes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των 2ml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είναι κατάλληλα για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ομογενοποίηση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δείγματος κοπράνων, </w:t>
            </w:r>
            <w:r>
              <w:rPr>
                <w:rFonts w:eastAsia="Calibri" w:cs="Times New Roman"/>
                <w:szCs w:val="22"/>
                <w:lang w:val="el-GR" w:eastAsia="en-US"/>
              </w:rPr>
              <w:t xml:space="preserve">ιστών,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ιζημάτων και χώματος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Κουτί 50 δοκιμών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8 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Αγαρόζη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διαλύεται εύκολα και να δημιουργεί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γέλη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σύντομο χρόνο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Απαλλαγμένη από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DNAses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RNAses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500</w:t>
            </w: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gr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8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Προπαρασκευασμένο μείγμα για PCR υψηλής πιστότητας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Προπαρασκευασμένο μείγμα για PCR υψηλής πιστότητας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έχει συγκέντρωση τουλάχιστον 2X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περιλαμβάνει στο ίδιο μείγμα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πολυμεράση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θερμής έναρξης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hot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start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), MgCl</w:t>
            </w:r>
            <w:r w:rsidRPr="009F5519">
              <w:rPr>
                <w:rFonts w:eastAsia="Calibri" w:cs="Times New Roman"/>
                <w:szCs w:val="22"/>
                <w:vertAlign w:val="subscript"/>
                <w:lang w:val="el-GR" w:eastAsia="en-US"/>
              </w:rPr>
              <w:t>2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dNTPs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ώστε για την πραγματοποίηση της αντίδρασης να αρκεί η προσθήκη του DNA-μήτρα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template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DNA) και των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εκκινητών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είναι κατάλληλο για τον πολλαπλασιασμό τμημάτων έως και 15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kb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όταν ως μήτρα χρησιμοποιείται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γονιδιωματικό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DNA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έχει συχνότητα σφάλματος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error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rate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 2,8 x 10-7 ή μικρότερη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Η ενεργοποίηση της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πολυμεράση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θερμής έναρξης (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hot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start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 με έκθεση στην υψηλή θερμοκρασία να ολοκληρώνεται σε 20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sec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ή λιγότερο</w:t>
            </w:r>
            <w:r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Σε συσκευασία των 500 αντιδράσεων των 25μl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Kit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 500rxs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1 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Μη τοξική χρωστική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νουκλεϊκών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οξεών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με φασματικά χαρακτηριστικά ανάλογα του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βρωμιούχου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2"/>
                <w:lang w:val="el-GR" w:eastAsia="en-US"/>
              </w:rPr>
              <w:t>αι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θιδίου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καθιστά δυνατή τη χρώση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νουκλεϊκών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οξεών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πηκτώματα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αγαρόζης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ακρυλαμίδης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μην είναι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μεταλλαξιογόνα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μην είναι τοξική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μην απαιτούνται ιδιαίτεροι χειρισμοί για την αποκομιδή του (Να μην θεωρείται τοξικό απόβλητο)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διατηρείται σε θερμοκρασία δωματίου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>Να διατίθεται ως  10.000Χ σε υδατικό διάλυμα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μπορεί να χρησιμοποιηθεί για τη χρώση του πηκτώματος είτε με την ενσωμάτωση του σε αυτό κατά την παρασκευή του πριν την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ηλεκτροφόρηση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είτε με τη χρώση του πηκτώματος μέσω της εμβάπτισης σε διάλυμα της χρωστικής μετά την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ηλεκτροφόρηση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  <w:t xml:space="preserve">Να έχει τουλάχιστον την ίδια ευαισθησία με το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βρωμιούχο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αιθίδιο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μπορεί να χρησιμοποιηθεί με τον ίδιο εξοπλισμό (υπεριώδη πηγή διέγερσης,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σύστημα φωτογράφησης) που χρησιμοποιείται και το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βρωμιούχο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αιθίδιο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Συσκευασία του 0,5ml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cr/>
            </w:r>
          </w:p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ΤΑΕ διάλυμα 10Χ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έτοιμο διάλυμα TBE για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ηλεκτροφόρηση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συγκέντρωσης 10Χ. Να έχει παραχθεί εργοστασιακά και να είναι μια ασφαλής εναλλακτική για αυτοσχέδια διαλύματα.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των 500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ml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Mouse anti-chicken CD45 APC antibody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Μονοκλωνικό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IgM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αντίσωμα έναντι του CD45 (κλώνος LT40) το οποίο να είναι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σημασμένο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με APC. Να έχει παραχθεί σε ποντίκι και να είναι κατάλληλο για χρήση σε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κυτταρομετρία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ροής σε δείγματα κοτόπουλων (&lt;/=0.2 µg/10</w:t>
            </w:r>
            <w:r w:rsidRPr="007D54C1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6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cells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). Να είναι σε συγκέντρωση 0.1mg/ml. Να συνοδεύεται από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buffer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με PBS που περιέχει 0.09%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sodium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azide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ως συντηρητικό και σταθεροποιητικό παράγοντα.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0.1mg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Mouse anti-chicken Bu1 FITC antibody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Μονοκλωνικό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IgG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1 αντίσωμα έναντι του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1 (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1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και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1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). Ο κλώνος να είναι ο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AV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20. Να είναι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σημασμένο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FITC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έχει παραχθεί σε ποντίκι και να είναι κατάλληλο για χρήση σε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κυτταρομετρία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ροής σε δείγματα κοτόπουλων (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&lt;/=1 µg/10</w:t>
            </w:r>
            <w:r w:rsidRPr="007D54C1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6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cells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. Να είναι σε συγκέντρωση 0.5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mg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/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συνοδεύεται από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buffer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PBS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που περιέχει 0.09%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sodium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azide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ως συντηρητικό παράγοντα.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0.5mg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Mouse anti-chicken CD3 PE antibody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Μονοκλωνικό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IgG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1 αντίσωμα έναντι του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CD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3 (κλώνος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CT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-3). Να είναι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σημασμένο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PE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έχει παραχθεί σε ποντίκι και να είναι κατάλληλο για χρήση σε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κυτταρομετρία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ροής σε δείγματα κοτόπουλων (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&lt;/= 0.5 µg/10</w:t>
            </w:r>
            <w:r w:rsidRPr="007D54C1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6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cells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. Να είναι σε συγκέντρωση 0.1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mg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/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συνοδεύεται από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buffer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PBS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που περιέχει 0.09%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sodium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azide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ως συντηρητικό και σταθεροποιητικό παράγοντα.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Συσκευασία 0.1mg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Mouse anti-chicken CD4 FITC antibody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Μονοκλωνικό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IgG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1 αντίσωμα έναντι του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CD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4 (κλώνος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CT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-4). Να είναι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σημασμένο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FITC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έχει παραχθεί σε ποντίκι και να είναι κατάλληλο για χρήση σε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κυτταρομετρία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ροής σε δείγματα κοτόπουλων (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&lt;/= 1 µg/10</w:t>
            </w:r>
            <w:r w:rsidRPr="007D54C1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6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cells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)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. Να είναι σε συγκέντρωση 0.5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mg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/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συνοδεύεται από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buffer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PBS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που περιέχει 0.09%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sodium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azide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ως συντηρητικό παράγοντα.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Συσκευασία 0.5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Mouse anti-chicken CD8 antibody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color w:val="000000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Μονοκλωνικό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IgG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1 αντίσωμα έναντι του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CD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8 (κλώνος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CT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-8). Να είναι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σημασμένο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PE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έχει παραχθεί σε ποντίκι και να είναι κατάλληλο για χρήση σε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κυτταρομετρία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ροής σε δείγματα από κοτόπουλα. Να είναι σε συγκέντρωση 0.1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mg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>/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. Να συνοδεύεται από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buffer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με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PBS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που περιέχει 0.09% </w:t>
            </w:r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sodium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color w:val="000000"/>
                <w:szCs w:val="22"/>
                <w:lang w:val="en-US" w:eastAsia="en-US"/>
              </w:rPr>
              <w:t>azide</w:t>
            </w:r>
            <w:proofErr w:type="spellEnd"/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t xml:space="preserve"> ως συντηρητικό και σταθεροποιητικό </w:t>
            </w:r>
            <w:r w:rsidRPr="007D54C1">
              <w:rPr>
                <w:rFonts w:eastAsia="Calibri" w:cs="Times New Roman"/>
                <w:color w:val="000000"/>
                <w:szCs w:val="22"/>
                <w:lang w:val="el-GR" w:eastAsia="en-US"/>
              </w:rPr>
              <w:lastRenderedPageBreak/>
              <w:t xml:space="preserve">παράγοντα. </w:t>
            </w:r>
          </w:p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Συσκευασία 0.1mg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Microcentrifuge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Tube, PP, 1.7ml, Clear, RCF 25,000xg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Σωληνάρια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μικροφυγοκέντρησης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από πολυπροπυλένιο, όγκου 1,7ml, διάφανα, με δυνατό κλείσιμο και εύκολο άνοιγμα.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απαλλαγμένα από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human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DNA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πυρετογόνους και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κυτταροτοξικούς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παράγοντες, Το κεντρικό μέρος από το καπάκι να μπορεί να το διαπεράσει μια μύτη βελόνας (1.5/3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).Να μπορούν να αποστειρωθούν. Να είναι ανθεκτικά σε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φυγοκέντρηση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σε 25.000g. Να έχουν τις εξής διαστάσεις: 10.80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διάμετρο και 39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ύψος.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Pack/1000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tubes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Filter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in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Racks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Sterile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, 1000µ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έχουν μήκος τουλάχιστον 80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είναι κατάλληλο για εύρος όγκων 100-1000 μ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αποστειρωμένα ανά ένα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rack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διαθέτουν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anti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aerosol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φίλτρο για αποφυγή επιμολύνσεων μεταξύ δειγμάτων</w:t>
            </w:r>
          </w:p>
          <w:p w:rsidR="006C64A2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α είναι τελείως διαφανή για εύκολο έλεγχο του υγρού στο εσωτερικό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έχουν διαβαθμίσεις για τον έλεγχο του όγκου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Να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είναι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genomic DNA free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και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protein free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O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εσωτερικός φορέας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μπορεί να αποσπαστεί για τοποθέτηση ανταλλακτικού φορέα με νέα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χωρίς την ανάγκη απόρριψης του εξωτερικού κουτιού.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συμβατά με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πιπέττες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Finnpipette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Gilson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Nichiryo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10x96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Filter Tips - refill, Sterile, 1000µl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έχουν μήκος τουλάχιστον 80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είναι κατάλληλο για εύρος όγκων 100-1000 μ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είναι αποστειρωμένα ανά ένα φορέα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διαθέτουν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anti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aerosol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φίλτρο για αποφυγή επιμολύνσεων μεταξύ δειγμάτων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α είναι τελείως διαφανή για εύκολο έλεγχο του υγρού στο εσωτερικό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έχουν διαβαθμίσεις για τον έλεγχο του όγκου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Να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είναι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genomic DNA free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και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protein free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Κατάλληλα για τοποθέτηση εντός κενών εξωτερικών κουτιών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filter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αντίστοιχου όγκου 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συμβατά με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πιπέττες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Finnpipette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Gilson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Nichiryo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10x96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Filter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in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Racks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Sterile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lastRenderedPageBreak/>
              <w:t>10µ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Short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Να έχουν μήκος έως 35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είναι κατάλληλο για εύρος όγκων 0,1-10 μ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 xml:space="preserve">Να είναι αποστειρωμένα ανά ένα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rack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διαθέτουν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anti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aerosol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φίλτρο για αποφυγή επιμολύνσεων μεταξύ δειγμάτων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α είναι τελείως διαφανή για εύκολο έλεγχο του υγρού στο εσωτερικό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έχουν διαβαθμίσεις για τον έλεγχο του όγκου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Να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είναι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genomic DNA free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και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protein free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O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εσωτερικός φορέας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μπορεί να αποσπαστεί για τοποθέτηση ανταλλακτικού φορέα με νέα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χωρίς την 10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racks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x 96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tips</w:t>
            </w:r>
            <w:proofErr w:type="spellEnd"/>
            <w:r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ανάγκη απόρριψης του εξωτερικού κουτιού.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συμβατά με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πιπέττες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Finnpipette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Biohit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Gilson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Nichiryo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lastRenderedPageBreak/>
              <w:t>10 racks x 96 tips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Filter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Tips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-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refill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,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Sterile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, 10µ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l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Short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έχουν μήκος έως 35 mm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κατάλληλο για εύρος όγκων 0,1-10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μl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είναι αποστειρωμένα ανά ένα φορέα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διαθέτουν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anti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-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aerosol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φίλτρο για αποφυγή επιμολύνσεων μεταξύ δειγμάτων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Nα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είναι τελείως διαφανή για εύκολο έλεγχο του υγρού στο εσωτερικό των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tips</w:t>
            </w:r>
            <w:proofErr w:type="spellEnd"/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έχουν διαβαθμίσεις για τον έλεγχο του όγκου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είναι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free, genomic DNA free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και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protein free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Κατάλληλα για τοποθέτηση εντός κενών εξωτερικών κουτιών για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filter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tips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αντίστοιχου όγκου.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Να είναι συμβατά με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πιπέττες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Finnpipette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Biohit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Gilson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Nichiryo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10 racks x 96 tips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0.2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Individual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Tubes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Flat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Cap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Σωληνάρια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, όγκου 0,2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με πολύ λεπτά τοιχώματα και με επίπεδο καπάκι.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Να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είναι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ελεύθερα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pyrogen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, lubricants, dyes, heavy metals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BOX (1000 tubes)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28</w:t>
            </w:r>
          </w:p>
        </w:tc>
      </w:tr>
      <w:tr w:rsidR="006C64A2" w:rsidRPr="007D54C1" w:rsidTr="00EB21E2">
        <w:trPr>
          <w:trHeight w:val="39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FrameStar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® 96, fully skirted, purple frame (4ti-0960) + 50 Q-stick seals (4ti-0565)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96-well PCR plates, 0,1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μl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2-component technology, skirted, clear wells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και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Optically Clear Adhesive Seals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Τα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plates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αποτελούνται από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δύ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o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συστατικά (2-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component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technology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) για ελαχιστοποίηση της εξάτμισης σε υψηλές θερμοκρασίες. Να είναι κατάλληλα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και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Real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Time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Η κάτω αριστερή γωνία (πηγαδάκι Η1) να είναι κομμένη. Τα αυτοκόλλητα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to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κλείσιμο των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plates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να είναι κατάλληλα για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Real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Time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PCR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με διαστάσεις 135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x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80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mm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διαθέτουν ισχυρές συγκολλητικές ιδιότητες.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Να φέρουν διακριτά οπτικά παράθυρα για πλάκες 96-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wells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, χωρίς κόλλα στα οπτικά παράθυρα.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PACK (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50 plates+50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seals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5</w:t>
            </w:r>
          </w:p>
        </w:tc>
      </w:tr>
    </w:tbl>
    <w:p w:rsidR="006C64A2" w:rsidRPr="00F20163" w:rsidRDefault="006C64A2" w:rsidP="006C64A2">
      <w:pPr>
        <w:spacing w:after="0"/>
        <w:rPr>
          <w:vanish/>
        </w:rPr>
      </w:pPr>
    </w:p>
    <w:tbl>
      <w:tblPr>
        <w:tblpPr w:leftFromText="180" w:rightFromText="180" w:vertAnchor="text" w:tblpX="-68" w:tblpY="1"/>
        <w:tblOverlap w:val="never"/>
        <w:tblW w:w="10065" w:type="dxa"/>
        <w:tblLook w:val="0000"/>
      </w:tblPr>
      <w:tblGrid>
        <w:gridCol w:w="3085"/>
        <w:gridCol w:w="3260"/>
        <w:gridCol w:w="3720"/>
      </w:tblGrid>
      <w:tr w:rsidR="006C64A2" w:rsidRPr="007015A2" w:rsidTr="00EB21E2">
        <w:trPr>
          <w:trHeight w:val="3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7015A2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6C64A2" w:rsidRPr="007015A2" w:rsidTr="00EB21E2">
        <w:trPr>
          <w:trHeight w:val="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ΤΜΗΜΑ ΓΕΩΠΟΝΙΑΣ ΚΩΣΤΑΚΙΟΙ ΑΡΤΑΣ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ΙΩΑΝΝΗΣ ΣΚΟΥΦΟΣ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</w:p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</w:p>
    <w:p w:rsidR="006C64A2" w:rsidRDefault="006C64A2" w:rsidP="006C64A2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>
        <w:rPr>
          <w:rFonts w:ascii="Segoe UI" w:hAnsi="Segoe UI" w:cs="Segoe UI"/>
          <w:b/>
          <w:szCs w:val="22"/>
          <w:lang w:val="el-GR"/>
        </w:rPr>
        <w:lastRenderedPageBreak/>
        <w:t>ΟΜΑΔΑ</w:t>
      </w:r>
      <w:r w:rsidRPr="00A14D80">
        <w:rPr>
          <w:rFonts w:ascii="Segoe UI" w:hAnsi="Segoe UI" w:cs="Segoe UI"/>
          <w:b/>
          <w:szCs w:val="22"/>
          <w:lang w:val="el-GR"/>
        </w:rPr>
        <w:t xml:space="preserve"> Γ: ΑΝΑΛΩΣΙΜΑ ΜΙΚΡΟΒΙΟΛΟΓΙΑΣ ΚΑΙ ΠΛΑΣΤΙΚΑ ΑΝΑΛΩΣΙΜΑ</w:t>
      </w:r>
    </w:p>
    <w:p w:rsidR="006C64A2" w:rsidRDefault="006C64A2" w:rsidP="006C64A2">
      <w:pPr>
        <w:suppressAutoHyphens w:val="0"/>
        <w:spacing w:after="0" w:line="360" w:lineRule="auto"/>
        <w:rPr>
          <w:rFonts w:eastAsia="Calibri" w:cs="Arial"/>
          <w:szCs w:val="22"/>
          <w:lang w:val="el-GR" w:eastAsia="en-US"/>
        </w:rPr>
      </w:pPr>
      <w:r>
        <w:rPr>
          <w:rFonts w:eastAsia="Calibri" w:cs="Arial"/>
          <w:szCs w:val="22"/>
          <w:lang w:val="el-GR" w:eastAsia="en-US"/>
        </w:rPr>
        <w:t>ΚΑΘΑΡΗ ΑΞΙΑ ΟΜΑΔΑΣ</w:t>
      </w:r>
      <w:r w:rsidRPr="005E44A5">
        <w:rPr>
          <w:rFonts w:eastAsia="Calibri" w:cs="Arial"/>
          <w:szCs w:val="22"/>
          <w:lang w:val="el-GR" w:eastAsia="en-US"/>
        </w:rPr>
        <w:t xml:space="preserve">: </w:t>
      </w:r>
      <w:r>
        <w:rPr>
          <w:rFonts w:eastAsia="Calibri" w:cs="Arial"/>
          <w:szCs w:val="22"/>
          <w:lang w:val="el-GR" w:eastAsia="en-US"/>
        </w:rPr>
        <w:t>7.258,06€</w:t>
      </w:r>
    </w:p>
    <w:p w:rsidR="006C64A2" w:rsidRPr="005E44A5" w:rsidRDefault="006C64A2" w:rsidP="006C64A2">
      <w:pPr>
        <w:suppressAutoHyphens w:val="0"/>
        <w:spacing w:after="0" w:line="360" w:lineRule="auto"/>
        <w:ind w:left="714" w:hanging="714"/>
        <w:rPr>
          <w:rFonts w:eastAsia="Calibri" w:cs="Arial"/>
          <w:szCs w:val="22"/>
          <w:lang w:val="el-GR" w:eastAsia="en-US"/>
        </w:rPr>
      </w:pPr>
      <w:r w:rsidRPr="005E44A5">
        <w:rPr>
          <w:rFonts w:eastAsia="Calibri" w:cs="Arial"/>
          <w:szCs w:val="22"/>
          <w:lang w:val="el-GR" w:eastAsia="en-US"/>
        </w:rPr>
        <w:t>ΦΠΑ 24%:</w:t>
      </w:r>
      <w:r>
        <w:rPr>
          <w:rFonts w:eastAsia="Calibri" w:cs="Arial"/>
          <w:szCs w:val="22"/>
          <w:lang w:val="el-GR" w:eastAsia="en-US"/>
        </w:rPr>
        <w:t xml:space="preserve"> 1.741,94€</w:t>
      </w:r>
    </w:p>
    <w:p w:rsidR="006C64A2" w:rsidRPr="005E44A5" w:rsidRDefault="006C64A2" w:rsidP="006C64A2">
      <w:pPr>
        <w:rPr>
          <w:rFonts w:ascii="Segoe UI" w:hAnsi="Segoe UI" w:cs="Segoe UI"/>
          <w:szCs w:val="22"/>
          <w:lang w:val="el-GR"/>
        </w:rPr>
      </w:pPr>
      <w:r w:rsidRPr="005E44A5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9.000,00</w:t>
      </w:r>
      <w:r w:rsidRPr="005E44A5">
        <w:rPr>
          <w:rFonts w:ascii="Segoe UI" w:hAnsi="Segoe UI" w:cs="Segoe UI"/>
          <w:szCs w:val="22"/>
          <w:lang w:val="el-GR"/>
        </w:rPr>
        <w:t>€</w:t>
      </w:r>
    </w:p>
    <w:p w:rsidR="006C64A2" w:rsidRPr="00A14D80" w:rsidRDefault="006C64A2" w:rsidP="006C64A2">
      <w:pPr>
        <w:rPr>
          <w:rFonts w:ascii="Segoe UI" w:hAnsi="Segoe UI" w:cs="Segoe UI"/>
          <w:b/>
          <w:szCs w:val="22"/>
          <w:lang w:val="el-GR"/>
        </w:rPr>
      </w:pPr>
      <w:r w:rsidRPr="005E44A5">
        <w:rPr>
          <w:rFonts w:ascii="Segoe UI" w:eastAsia="Tahoma" w:hAnsi="Segoe UI" w:cs="Segoe UI"/>
          <w:szCs w:val="22"/>
          <w:lang w:val="el-GR"/>
        </w:rPr>
        <w:t>(CPV)</w:t>
      </w:r>
      <w:r>
        <w:rPr>
          <w:rFonts w:ascii="Segoe UI" w:eastAsia="Tahoma" w:hAnsi="Segoe UI" w:cs="Segoe UI"/>
          <w:szCs w:val="22"/>
          <w:lang w:val="el-GR"/>
        </w:rPr>
        <w:t>:</w:t>
      </w:r>
      <w:r w:rsidRPr="005E44A5">
        <w:rPr>
          <w:rFonts w:ascii="Segoe UI" w:eastAsia="Tahoma" w:hAnsi="Segoe UI" w:cs="Segoe UI"/>
          <w:szCs w:val="22"/>
          <w:lang w:val="el-GR"/>
        </w:rPr>
        <w:t xml:space="preserve"> </w:t>
      </w:r>
      <w:r w:rsidRPr="00A14D80">
        <w:rPr>
          <w:rFonts w:ascii="Segoe UI" w:eastAsia="Tahoma" w:hAnsi="Segoe UI" w:cs="Segoe UI"/>
          <w:szCs w:val="22"/>
          <w:lang w:val="el-GR"/>
        </w:rPr>
        <w:t>33141000-0</w:t>
      </w:r>
    </w:p>
    <w:p w:rsidR="006C64A2" w:rsidRDefault="006C64A2" w:rsidP="006C64A2">
      <w:pPr>
        <w:jc w:val="left"/>
        <w:rPr>
          <w:lang w:val="el-GR"/>
        </w:rPr>
      </w:pPr>
    </w:p>
    <w:p w:rsidR="006C64A2" w:rsidRDefault="006C64A2" w:rsidP="006C64A2">
      <w:pPr>
        <w:jc w:val="center"/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t>ΠΙΝΑΚΑΣ Τ</w:t>
      </w:r>
      <w:r w:rsidRPr="00E6285F">
        <w:rPr>
          <w:rFonts w:ascii="Segoe UI" w:hAnsi="Segoe UI" w:cs="Segoe UI"/>
          <w:b/>
          <w:szCs w:val="22"/>
          <w:lang w:val="el-GR"/>
        </w:rPr>
        <w:t>ΕΧΝΙΚ</w:t>
      </w:r>
      <w:r>
        <w:rPr>
          <w:rFonts w:ascii="Segoe UI" w:hAnsi="Segoe UI" w:cs="Segoe UI"/>
          <w:b/>
          <w:szCs w:val="22"/>
          <w:lang w:val="el-GR"/>
        </w:rPr>
        <w:t>ΩΝ</w:t>
      </w:r>
      <w:r w:rsidRPr="00E6285F">
        <w:rPr>
          <w:rFonts w:ascii="Segoe UI" w:hAnsi="Segoe UI" w:cs="Segoe UI"/>
          <w:b/>
          <w:szCs w:val="22"/>
          <w:lang w:val="el-GR"/>
        </w:rPr>
        <w:t xml:space="preserve"> ΠΡΟΔΙΑΓΡΑΦ</w:t>
      </w:r>
      <w:r>
        <w:rPr>
          <w:rFonts w:ascii="Segoe UI" w:hAnsi="Segoe UI" w:cs="Segoe UI"/>
          <w:b/>
          <w:szCs w:val="22"/>
          <w:lang w:val="el-GR"/>
        </w:rPr>
        <w:t>ΩΝ</w:t>
      </w:r>
    </w:p>
    <w:p w:rsidR="006C64A2" w:rsidRDefault="006C64A2" w:rsidP="006C64A2">
      <w:pPr>
        <w:tabs>
          <w:tab w:val="left" w:pos="3330"/>
        </w:tabs>
        <w:jc w:val="left"/>
        <w:rPr>
          <w:lang w:val="el-GR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03"/>
        <w:gridCol w:w="3216"/>
        <w:gridCol w:w="1665"/>
        <w:gridCol w:w="1560"/>
      </w:tblGrid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Filter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tips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100-1000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μl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Filter tip, 1000 µl, Biosphere® plus (sterile, free of DNA,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PCR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inhib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., ATP and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pyrogens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endotoxins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), transparent, calibration rings, fits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, Gilson and Brand and products of identical design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Filter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tips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2-200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μl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Filter tip, 200 µl, Biosphere® plus (sterile, free of DNA,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DNase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RNase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PCR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inhib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., ATP and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pyrogens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endotoxins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), transparent, calibration rings, fits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Eppendorf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, Gilson and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Finnpipette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and products of identical design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96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Ουροσυλέκτες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πλαστικοί, αποστειρωμένοι, 100ml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Container with screw cap 100 ml, with graduation, PP, transparent, with assembled lid, length 73 mm, opening diameter 62 mm, sterile, with safety label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200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Τρυβλία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petri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πλαστικά αποστειρωμένα, 90mm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Petri dish 92 x 16 mm, PS, transparent, with ventilation cams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480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Inoculation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loops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blue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10μl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Inoculation loop 10 µl, made of PS, blue, sterile, 10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pcs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./peel pack, </w:t>
            </w:r>
            <w:r w:rsidRPr="007D54C1">
              <w:rPr>
                <w:rFonts w:eastAsia="Calibri"/>
                <w:szCs w:val="22"/>
                <w:lang w:val="en-US" w:eastAsia="en-US"/>
              </w:rPr>
              <w:t>Gamma-sterile from polystyrene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Βαμβακοφόροι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στυλεοί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αποστειρωμένοι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Βαμβακοφόροι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στυλεοί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ξύλινοι, 150mm, αποστειρωμένοι ανά ένας, σε ατομική συσκευασία 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blister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. 100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Inoculation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loops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white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1μl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I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i</w:t>
            </w:r>
            <w:r>
              <w:rPr>
                <w:rFonts w:eastAsia="Calibri" w:cs="Times New Roman"/>
                <w:szCs w:val="22"/>
                <w:lang w:val="en-US" w:eastAsia="en-US"/>
              </w:rPr>
              <w:t>n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oculation loop 1 µl, made of PS, white, sterile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8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latex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πούδρα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small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Ελαφρώς πουδραρισμένο, Σαγρέ επιφάνεια δαχτύλων, Εξαιρετικά ανθεκτικό και ελαστικό.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9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latex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, πούδρα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medium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 xml:space="preserve">Ελαφρώς πουδραρισμένο, Σαγρέ επιφάνεια δαχτύλων, Ανθεκτικό </w:t>
            </w:r>
            <w:r w:rsidRPr="007D54C1">
              <w:rPr>
                <w:rFonts w:eastAsia="Calibri"/>
                <w:szCs w:val="22"/>
                <w:lang w:val="el-GR" w:eastAsia="en-US"/>
              </w:rPr>
              <w:lastRenderedPageBreak/>
              <w:t>και ελαστικό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10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latex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πούδρα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large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Ελαφρώς πουδραρισμένο, Σαγρέ επιφάνεια δαχτύλων, Ανθεκτικό και ελαστικό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νιτριλίου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small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Χωρίς πούδρα. Ενισχυμένη αντοχή σε χημικά, μεγάλη ανθεκτικότητα (πάχος παλάμης:</w:t>
            </w:r>
            <w:r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l-GR" w:eastAsia="en-US"/>
              </w:rPr>
              <w:t>0.20χιλ), Εσωτερική επεξεργασία (</w:t>
            </w:r>
            <w:r w:rsidRPr="007D54C1">
              <w:rPr>
                <w:rFonts w:eastAsia="Calibri"/>
                <w:szCs w:val="22"/>
                <w:lang w:val="en-US" w:eastAsia="en-US"/>
              </w:rPr>
              <w:t>o</w:t>
            </w:r>
            <w:r>
              <w:rPr>
                <w:rFonts w:eastAsia="Calibri"/>
                <w:szCs w:val="22"/>
                <w:lang w:val="en-US" w:eastAsia="en-US"/>
              </w:rPr>
              <w:t>n</w:t>
            </w:r>
            <w:r w:rsidRPr="007D54C1">
              <w:rPr>
                <w:rFonts w:eastAsia="Calibri"/>
                <w:szCs w:val="22"/>
                <w:lang w:val="en-US" w:eastAsia="en-US"/>
              </w:rPr>
              <w:t>line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n-US" w:eastAsia="en-US"/>
              </w:rPr>
              <w:t>chlorinated</w:t>
            </w:r>
            <w:r w:rsidRPr="007D54C1">
              <w:rPr>
                <w:rFonts w:eastAsia="Calibri"/>
                <w:szCs w:val="22"/>
                <w:lang w:val="el-GR" w:eastAsia="en-US"/>
              </w:rPr>
              <w:t>)</w:t>
            </w:r>
            <w:r w:rsidRPr="003E4BD4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l-GR" w:eastAsia="en-US"/>
              </w:rPr>
              <w:t>για εύκολη εφαρμογή</w:t>
            </w:r>
            <w:r w:rsidRPr="003E4BD4">
              <w:rPr>
                <w:rFonts w:eastAsia="Calibri"/>
                <w:szCs w:val="22"/>
                <w:lang w:val="el-GR" w:eastAsia="en-US"/>
              </w:rPr>
              <w:t>,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σαγρέ επιφάνεια δαχτύλων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νιτριλίου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medium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Χωρίς πούδρα. Ενισχυμένη αντοχή σε χημικά, μεγάλη ανθεκτικότητα (πάχος παλάμης:</w:t>
            </w:r>
            <w:r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l-GR" w:eastAsia="en-US"/>
              </w:rPr>
              <w:t>0.20χιλ), Εσωτερική επεξεργασία (</w:t>
            </w:r>
            <w:r w:rsidRPr="007D54C1">
              <w:rPr>
                <w:rFonts w:eastAsia="Calibri"/>
                <w:szCs w:val="22"/>
                <w:lang w:val="en-US" w:eastAsia="en-US"/>
              </w:rPr>
              <w:t>o</w:t>
            </w:r>
            <w:r>
              <w:rPr>
                <w:rFonts w:eastAsia="Calibri"/>
                <w:szCs w:val="22"/>
                <w:lang w:val="en-US" w:eastAsia="en-US"/>
              </w:rPr>
              <w:t>n</w:t>
            </w:r>
            <w:r w:rsidRPr="007D54C1">
              <w:rPr>
                <w:rFonts w:eastAsia="Calibri"/>
                <w:szCs w:val="22"/>
                <w:lang w:val="en-US" w:eastAsia="en-US"/>
              </w:rPr>
              <w:t>line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n-US" w:eastAsia="en-US"/>
              </w:rPr>
              <w:t>chlorinated</w:t>
            </w:r>
            <w:r w:rsidRPr="007D54C1">
              <w:rPr>
                <w:rFonts w:eastAsia="Calibri"/>
                <w:szCs w:val="22"/>
                <w:lang w:val="el-GR" w:eastAsia="en-US"/>
              </w:rPr>
              <w:t>)για εύκολη εφαρμογή</w:t>
            </w:r>
            <w:r w:rsidRPr="003E4BD4">
              <w:rPr>
                <w:rFonts w:eastAsia="Calibri"/>
                <w:szCs w:val="22"/>
                <w:lang w:val="el-GR" w:eastAsia="en-US"/>
              </w:rPr>
              <w:t>,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σαγρέ επιφάνεια δαχτύλων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13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Γάντια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νιτριλίου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large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Χωρίς πούδρα. Ενισχυμένη αντοχή σε χημικά, μεγάλη ανθεκτικότητα (πάχος παλάμης:0.20χιλ), Εσωτερική επεξεργασία (</w:t>
            </w:r>
            <w:r w:rsidRPr="007D54C1">
              <w:rPr>
                <w:rFonts w:eastAsia="Calibri"/>
                <w:szCs w:val="22"/>
                <w:lang w:val="en-US" w:eastAsia="en-US"/>
              </w:rPr>
              <w:t>o</w:t>
            </w:r>
            <w:r>
              <w:rPr>
                <w:rFonts w:eastAsia="Calibri"/>
                <w:szCs w:val="22"/>
                <w:lang w:val="en-US" w:eastAsia="en-US"/>
              </w:rPr>
              <w:t>n</w:t>
            </w:r>
            <w:r w:rsidRPr="007D54C1">
              <w:rPr>
                <w:rFonts w:eastAsia="Calibri"/>
                <w:szCs w:val="22"/>
                <w:lang w:val="en-US" w:eastAsia="en-US"/>
              </w:rPr>
              <w:t>line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n-US" w:eastAsia="en-US"/>
              </w:rPr>
              <w:t>chlorinated</w:t>
            </w:r>
            <w:r w:rsidRPr="007D54C1">
              <w:rPr>
                <w:rFonts w:eastAsia="Calibri"/>
                <w:szCs w:val="22"/>
                <w:lang w:val="el-GR" w:eastAsia="en-US"/>
              </w:rPr>
              <w:t>)για εύκολη εφαρμογή</w:t>
            </w:r>
            <w:r w:rsidRPr="003E4BD4">
              <w:rPr>
                <w:rFonts w:eastAsia="Calibri"/>
                <w:szCs w:val="22"/>
                <w:lang w:val="el-GR" w:eastAsia="en-US"/>
              </w:rPr>
              <w:t>,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σαγρέ επιφάνεια δαχτύλων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Σακούλες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αυτοκαύστου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μεγάλο μέγεθος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Disposal bag 600 x 780 mm, PP, transparent, thickness: 50 µm,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autoclavable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, no print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200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Σακούλες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αυτοκαύστου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μεσαίο μέγεθος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Disposal bag 300 x 500 mm, PP, transparent, thickness: 50 µm,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autoclavable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, no print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Χαρτί εργαστηριακό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Εργαστηριακό χαρτί σε ρολό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5 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kg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Lugol's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solution (diluted iodine-potassium iodide  solution), 1lt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before="100" w:beforeAutospacing="1" w:after="100" w:afterAutospacing="1"/>
              <w:outlineLvl w:val="1"/>
              <w:rPr>
                <w:rFonts w:eastAsia="Calibri"/>
                <w:bCs/>
                <w:szCs w:val="22"/>
                <w:lang w:val="en-US" w:eastAsia="en-US"/>
              </w:rPr>
            </w:pPr>
            <w:bookmarkStart w:id="1" w:name="_Toc19783067"/>
            <w:bookmarkStart w:id="2" w:name="_Toc22806081"/>
            <w:r w:rsidRPr="007D54C1">
              <w:rPr>
                <w:rFonts w:eastAsia="Calibri"/>
                <w:bCs/>
                <w:szCs w:val="22"/>
                <w:lang w:val="en-US" w:eastAsia="en-US"/>
              </w:rPr>
              <w:t>Used to form a crystal violet dye-iodine complex in Gram staining</w:t>
            </w:r>
            <w:bookmarkEnd w:id="1"/>
            <w:bookmarkEnd w:id="2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1lt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18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Gram's Crystal violet solution, 500 ml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before="100" w:beforeAutospacing="1" w:after="100" w:afterAutospacing="1"/>
              <w:outlineLvl w:val="1"/>
              <w:rPr>
                <w:rFonts w:eastAsia="Calibri"/>
                <w:bCs/>
                <w:szCs w:val="22"/>
                <w:lang w:val="en-US" w:eastAsia="en-US"/>
              </w:rPr>
            </w:pPr>
            <w:bookmarkStart w:id="3" w:name="_Toc19783068"/>
            <w:bookmarkStart w:id="4" w:name="_Toc22806082"/>
            <w:r w:rsidRPr="007D54C1">
              <w:rPr>
                <w:rFonts w:eastAsia="Calibri"/>
                <w:bCs/>
                <w:szCs w:val="22"/>
                <w:lang w:val="en-US" w:eastAsia="en-US"/>
              </w:rPr>
              <w:t>Primary stain for Gram staining</w:t>
            </w:r>
            <w:bookmarkEnd w:id="3"/>
            <w:bookmarkEnd w:id="4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500ml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19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Ethanol absolute for analysis, 2.5lt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before="100" w:beforeAutospacing="1" w:after="100" w:afterAutospacing="1"/>
              <w:outlineLvl w:val="1"/>
              <w:rPr>
                <w:rFonts w:eastAsia="Calibri"/>
                <w:bCs/>
                <w:szCs w:val="22"/>
                <w:lang w:val="en-US" w:eastAsia="en-US"/>
              </w:rPr>
            </w:pPr>
            <w:bookmarkStart w:id="5" w:name="_Toc19783069"/>
            <w:bookmarkStart w:id="6" w:name="_Toc22806083"/>
            <w:r w:rsidRPr="007D54C1">
              <w:rPr>
                <w:rFonts w:eastAsia="Calibri"/>
                <w:bCs/>
                <w:szCs w:val="22"/>
                <w:lang w:val="en-US" w:eastAsia="en-US"/>
              </w:rPr>
              <w:t>99.9 %</w:t>
            </w:r>
            <w:bookmarkEnd w:id="5"/>
            <w:bookmarkEnd w:id="6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2,5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lt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Acetone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for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, 2.5lt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before="100" w:beforeAutospacing="1" w:after="100" w:afterAutospacing="1"/>
              <w:outlineLvl w:val="1"/>
              <w:rPr>
                <w:rFonts w:eastAsia="Calibri"/>
                <w:bCs/>
                <w:szCs w:val="22"/>
                <w:lang w:val="en-US" w:eastAsia="en-US"/>
              </w:rPr>
            </w:pPr>
            <w:bookmarkStart w:id="7" w:name="_Toc19783070"/>
            <w:bookmarkStart w:id="8" w:name="_Toc22806084"/>
            <w:r w:rsidRPr="007D54C1">
              <w:rPr>
                <w:rFonts w:eastAsia="Calibri"/>
                <w:bCs/>
                <w:szCs w:val="22"/>
                <w:lang w:val="en-US" w:eastAsia="en-US"/>
              </w:rPr>
              <w:t>99.8 %</w:t>
            </w:r>
            <w:bookmarkEnd w:id="7"/>
            <w:bookmarkEnd w:id="8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2,5 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lt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3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21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Amoxycillin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Clavulanic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acid (AMC), 30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μ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>g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/>
                <w:color w:val="333333"/>
                <w:szCs w:val="22"/>
                <w:lang w:val="en-US" w:eastAsia="en-US"/>
              </w:rPr>
              <w:t>Complies with CLSI, DIN, BSAC, EUCAST, SFM guidelines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5×50 discs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22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eastAsia="en-US"/>
              </w:rPr>
              <w:t>Penicilli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n G (P), 10u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color w:val="333333"/>
                <w:szCs w:val="22"/>
                <w:lang w:val="en-US" w:eastAsia="en-US"/>
              </w:rPr>
            </w:pPr>
            <w:r w:rsidRPr="007D54C1">
              <w:rPr>
                <w:rFonts w:eastAsia="Calibri"/>
                <w:color w:val="333333"/>
                <w:szCs w:val="22"/>
                <w:lang w:val="en-US" w:eastAsia="en-US"/>
              </w:rPr>
              <w:t>Complies with CLSI, DIN, SFM guidelines</w:t>
            </w:r>
            <w:r w:rsidRPr="007D54C1">
              <w:rPr>
                <w:rFonts w:eastAsia="Calibri"/>
                <w:color w:val="333333"/>
                <w:szCs w:val="22"/>
                <w:lang w:val="en-US" w:eastAsia="en-US"/>
              </w:rPr>
              <w:br/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5×50 discs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23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Trimethoprim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Sulphamethoxazole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(SXT), 25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μg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color w:val="333333"/>
                <w:szCs w:val="22"/>
                <w:lang w:val="en-US" w:eastAsia="en-US"/>
              </w:rPr>
            </w:pPr>
            <w:r w:rsidRPr="007D54C1">
              <w:rPr>
                <w:rFonts w:eastAsia="Calibri"/>
                <w:color w:val="333333"/>
                <w:szCs w:val="22"/>
                <w:lang w:val="en-US" w:eastAsia="en-US"/>
              </w:rPr>
              <w:t>Complies with CLSI, DIN, SFM guidelines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5×50 discs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Tetracycline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(TE), 10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μg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color w:val="333333"/>
                <w:szCs w:val="22"/>
                <w:lang w:val="en-US" w:eastAsia="en-US"/>
              </w:rPr>
            </w:pPr>
            <w:r w:rsidRPr="007D54C1">
              <w:rPr>
                <w:rFonts w:eastAsia="Calibri"/>
                <w:color w:val="333333"/>
                <w:szCs w:val="22"/>
                <w:lang w:val="en-US" w:eastAsia="en-US"/>
              </w:rPr>
              <w:t>Complies with CLSI, DIN, SFM guidelines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Συσκ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>5×50 discs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Απινιδιωμένο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αίμα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Defibrinated</w:t>
            </w:r>
            <w:proofErr w:type="spellEnd"/>
            <w:r w:rsidRPr="007D54C1">
              <w:rPr>
                <w:rFonts w:eastAsia="Calibri"/>
                <w:szCs w:val="22"/>
                <w:lang w:val="en-US" w:eastAsia="en-US"/>
              </w:rPr>
              <w:t xml:space="preserve"> sheep blood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100ml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Protect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microorganism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preservation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system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/>
                <w:szCs w:val="22"/>
                <w:lang w:val="el-GR" w:eastAsia="en-US"/>
              </w:rPr>
              <w:t>Κρυοφιαλίδια</w:t>
            </w:r>
            <w:proofErr w:type="spellEnd"/>
            <w:r w:rsidRPr="007D54C1">
              <w:rPr>
                <w:rFonts w:eastAsia="Calibri"/>
                <w:szCs w:val="22"/>
                <w:lang w:val="el-GR" w:eastAsia="en-US"/>
              </w:rPr>
              <w:t xml:space="preserve"> με μπίλιες για αποθήκευση μικροβίων σε </w:t>
            </w:r>
            <w:r w:rsidRPr="007D54C1">
              <w:rPr>
                <w:rFonts w:eastAsia="Calibri"/>
                <w:szCs w:val="22"/>
                <w:lang w:val="el-GR" w:eastAsia="en-US"/>
              </w:rPr>
              <w:lastRenderedPageBreak/>
              <w:t>διάφορα χρώματα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lastRenderedPageBreak/>
              <w:t>27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Blood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agar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base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Θρεπτικό υπόστρωμα μικροβιολογίας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500 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28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Miller Hinton agar (MH agar)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Θρεπτικό υπόστρωμα μικροβιολογίας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500 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29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TSC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agar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before="100" w:beforeAutospacing="1" w:after="100" w:afterAutospacing="1"/>
              <w:outlineLvl w:val="0"/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</w:pPr>
            <w:bookmarkStart w:id="9" w:name="_Toc19783071"/>
            <w:bookmarkStart w:id="10" w:name="_Toc22806085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>(</w:t>
            </w:r>
            <w:proofErr w:type="spellStart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>Tryptose</w:t>
            </w:r>
            <w:proofErr w:type="spellEnd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 xml:space="preserve"> Sulfite </w:t>
            </w:r>
            <w:proofErr w:type="spellStart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>Cycloserine</w:t>
            </w:r>
            <w:proofErr w:type="spellEnd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 xml:space="preserve">) agar (base) acc. ISO 7937 and ISO 14189 </w:t>
            </w:r>
            <w:proofErr w:type="spellStart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>GranuCult</w:t>
            </w:r>
            <w:proofErr w:type="spellEnd"/>
            <w:r w:rsidRPr="007D54C1">
              <w:rPr>
                <w:rFonts w:eastAsia="Calibri"/>
                <w:bCs/>
                <w:color w:val="000000"/>
                <w:kern w:val="36"/>
                <w:szCs w:val="22"/>
                <w:lang w:val="en-US" w:eastAsia="el-GR"/>
              </w:rPr>
              <w:t>™</w:t>
            </w:r>
            <w:bookmarkEnd w:id="9"/>
            <w:bookmarkEnd w:id="10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500 g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D-cyclocerine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supplement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/>
                <w:szCs w:val="22"/>
                <w:lang w:val="en-US" w:eastAsia="en-US"/>
              </w:rPr>
              <w:t xml:space="preserve">Clostridium </w:t>
            </w: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perf</w:t>
            </w:r>
            <w:r>
              <w:rPr>
                <w:rFonts w:eastAsia="Calibri"/>
                <w:szCs w:val="22"/>
                <w:lang w:val="en-US" w:eastAsia="en-US"/>
              </w:rPr>
              <w:t>r</w:t>
            </w:r>
            <w:r w:rsidRPr="007D54C1">
              <w:rPr>
                <w:rFonts w:eastAsia="Calibri"/>
                <w:szCs w:val="22"/>
                <w:lang w:val="en-US" w:eastAsia="en-US"/>
              </w:rPr>
              <w:t>ingens</w:t>
            </w:r>
            <w:proofErr w:type="spellEnd"/>
            <w:r w:rsidRPr="007D54C1">
              <w:rPr>
                <w:rFonts w:eastAsia="Calibri"/>
                <w:szCs w:val="22"/>
                <w:lang w:val="en-US" w:eastAsia="en-US"/>
              </w:rPr>
              <w:t xml:space="preserve"> selective supplement </w:t>
            </w:r>
            <w:r w:rsidRPr="007D54C1">
              <w:rPr>
                <w:rFonts w:eastAsia="Calibri"/>
                <w:szCs w:val="22"/>
                <w:lang w:val="el-GR" w:eastAsia="en-US"/>
              </w:rPr>
              <w:t>συμβατό</w:t>
            </w:r>
            <w:r w:rsidRPr="007D54C1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l-GR" w:eastAsia="en-US"/>
              </w:rPr>
              <w:t>με</w:t>
            </w:r>
            <w:r w:rsidRPr="007D54C1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7D54C1">
              <w:rPr>
                <w:rFonts w:eastAsia="Calibri"/>
                <w:szCs w:val="22"/>
                <w:lang w:val="el-GR" w:eastAsia="en-US"/>
              </w:rPr>
              <w:t>το</w:t>
            </w:r>
            <w:r w:rsidRPr="007D54C1">
              <w:rPr>
                <w:rFonts w:eastAsia="Calibri"/>
                <w:szCs w:val="22"/>
                <w:lang w:val="en-US" w:eastAsia="en-US"/>
              </w:rPr>
              <w:t xml:space="preserve"> TSC agar base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p/10vials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Oxidase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Strips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7D54C1">
              <w:rPr>
                <w:rFonts w:eastAsia="Calibri"/>
                <w:color w:val="000000"/>
                <w:szCs w:val="22"/>
                <w:lang w:val="el-GR" w:eastAsia="en-US"/>
              </w:rPr>
              <w:t xml:space="preserve">Για διεξαγωγή βιοχημικών δοκιμών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  <w:r w:rsidRPr="007D54C1">
              <w:rPr>
                <w:rFonts w:eastAsia="Calibri" w:cs="Times New Roman"/>
                <w:szCs w:val="22"/>
                <w:lang w:val="en-US" w:eastAsia="en-US"/>
              </w:rPr>
              <w:t xml:space="preserve"> 50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Φάκελοι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αναεροβίωσης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3,5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lt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AnaeroGen</w:t>
            </w:r>
            <w:proofErr w:type="spellEnd"/>
            <w:r w:rsidRPr="007D54C1">
              <w:rPr>
                <w:rFonts w:eastAsia="Calibri"/>
                <w:szCs w:val="22"/>
                <w:lang w:val="en-US" w:eastAsia="en-US"/>
              </w:rPr>
              <w:t>™ 3.5L Sachet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10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33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Anaerotest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Για</w:t>
            </w:r>
            <w:proofErr w:type="spellEnd"/>
            <w:r w:rsidRPr="007D54C1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μικροβιολογική</w:t>
            </w:r>
            <w:proofErr w:type="spellEnd"/>
            <w:r w:rsidRPr="007D54C1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7D54C1">
              <w:rPr>
                <w:rFonts w:eastAsia="Calibri"/>
                <w:szCs w:val="22"/>
                <w:lang w:val="en-US" w:eastAsia="en-US"/>
              </w:rPr>
              <w:t>χρήση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. 50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Γυάλινοι δοκιμαστικοί σωλήνες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Γυάλινα σωληνάρια με βιδωτό πώμα, να αντέχουν μέχρι 140</w:t>
            </w:r>
            <w:r w:rsidRPr="003E4BD4">
              <w:rPr>
                <w:rFonts w:eastAsia="Calibri"/>
                <w:szCs w:val="22"/>
                <w:vertAlign w:val="superscript"/>
                <w:lang w:val="el-GR" w:eastAsia="en-US"/>
              </w:rPr>
              <w:t>0</w:t>
            </w:r>
            <w:r w:rsidRPr="007D54C1">
              <w:rPr>
                <w:rFonts w:eastAsia="Calibri"/>
                <w:szCs w:val="22"/>
                <w:lang w:val="el-GR" w:eastAsia="en-US"/>
              </w:rPr>
              <w:t xml:space="preserve"> C</w:t>
            </w:r>
          </w:p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7D54C1">
              <w:rPr>
                <w:rFonts w:eastAsia="Calibri"/>
                <w:szCs w:val="22"/>
                <w:lang w:val="el-GR" w:eastAsia="en-US"/>
              </w:rPr>
              <w:t>Φ16Χ150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Πακ</w:t>
            </w:r>
            <w:proofErr w:type="spellEnd"/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.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>35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Block racks,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για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tubes </w:t>
            </w:r>
            <w:r w:rsidRPr="007D54C1">
              <w:rPr>
                <w:rFonts w:eastAsia="Calibri" w:cs="Times New Roman"/>
                <w:szCs w:val="22"/>
                <w:lang w:val="el-GR" w:eastAsia="en-US"/>
              </w:rPr>
              <w:t>των</w:t>
            </w:r>
            <w:r w:rsidRPr="007D54C1">
              <w:rPr>
                <w:rFonts w:eastAsia="Calibri" w:cs="Times New Roman"/>
                <w:szCs w:val="22"/>
                <w:lang w:eastAsia="en-US"/>
              </w:rPr>
              <w:t xml:space="preserve"> 2 ml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7D54C1">
              <w:rPr>
                <w:rFonts w:eastAsia="Calibri" w:cs="Times New Roman"/>
                <w:szCs w:val="22"/>
                <w:lang w:val="en-US" w:eastAsia="en-US"/>
              </w:rPr>
              <w:t>Storage box made of cold-resistant, laminated cardboard, with lid and compartmentalized insert, for tubes up to max. ø 13 mm and a tube length of 36-45 mm, External dimensions (</w:t>
            </w:r>
            <w:proofErr w:type="spellStart"/>
            <w:r w:rsidRPr="007D54C1">
              <w:rPr>
                <w:rFonts w:eastAsia="Calibri" w:cs="Times New Roman"/>
                <w:szCs w:val="22"/>
                <w:lang w:val="en-US" w:eastAsia="en-US"/>
              </w:rPr>
              <w:t>WxLxH</w:t>
            </w:r>
            <w:proofErr w:type="spellEnd"/>
            <w:r w:rsidRPr="007D54C1">
              <w:rPr>
                <w:rFonts w:eastAsia="Calibri" w:cs="Times New Roman"/>
                <w:szCs w:val="22"/>
                <w:lang w:val="en-US" w:eastAsia="en-US"/>
              </w:rPr>
              <w:t>): 135 x 135 x 45 mm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C64A2" w:rsidRPr="007D54C1" w:rsidTr="00EB21E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36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Κασετίνες αποθήκευσης μικροβιολογικών παρασκευασμάτων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Για </w:t>
            </w: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αντικειμενοφόρες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 xml:space="preserve"> πλάκες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7D54C1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7D54C1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C64A2" w:rsidRPr="007D54C1" w:rsidRDefault="006C64A2" w:rsidP="00EB21E2">
            <w:pPr>
              <w:suppressAutoHyphens w:val="0"/>
              <w:spacing w:after="0"/>
              <w:ind w:left="98" w:firstLine="2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7D54C1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</w:tbl>
    <w:p w:rsidR="006C64A2" w:rsidRPr="00F20163" w:rsidRDefault="006C64A2" w:rsidP="006C64A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1"/>
        <w:tblOverlap w:val="never"/>
        <w:tblW w:w="10524" w:type="dxa"/>
        <w:tblLook w:val="0000"/>
      </w:tblPr>
      <w:tblGrid>
        <w:gridCol w:w="3544"/>
        <w:gridCol w:w="3260"/>
        <w:gridCol w:w="3720"/>
      </w:tblGrid>
      <w:tr w:rsidR="006C64A2" w:rsidRPr="007015A2" w:rsidTr="00EB21E2">
        <w:trPr>
          <w:trHeight w:val="3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7015A2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6C64A2" w:rsidRPr="007015A2" w:rsidTr="00EB21E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ΤΜΗΜΑ ΓΕΩΠΟΝΙΑΣ ΚΩΣΤΑΚΙΟΙ ΑΡΤΑΣ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ΙΩΑΝΝΗΣ ΣΚΟΥΦΟΣ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A2" w:rsidRPr="007015A2" w:rsidRDefault="006C64A2" w:rsidP="00EB21E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:rsidR="006C64A2" w:rsidRDefault="006C64A2" w:rsidP="006C64A2">
      <w:pPr>
        <w:jc w:val="left"/>
        <w:rPr>
          <w:lang w:val="el-GR"/>
        </w:rPr>
      </w:pPr>
    </w:p>
    <w:p w:rsidR="00B96775" w:rsidRDefault="00B96775"/>
    <w:sectPr w:rsidR="00B96775" w:rsidSect="00B96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64A2"/>
    <w:rsid w:val="006C64A2"/>
    <w:rsid w:val="00B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C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C64A2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C64A2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C64A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C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3420</Words>
  <Characters>18471</Characters>
  <Application>Microsoft Office Word</Application>
  <DocSecurity>0</DocSecurity>
  <Lines>153</Lines>
  <Paragraphs>43</Paragraphs>
  <ScaleCrop>false</ScaleCrop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2019-10-24T07:41:00Z</dcterms:created>
  <dcterms:modified xsi:type="dcterms:W3CDTF">2019-10-24T07:41:00Z</dcterms:modified>
</cp:coreProperties>
</file>