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78" w:rsidRPr="00582909" w:rsidRDefault="00893678" w:rsidP="00893678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893678" w:rsidRPr="00582909" w:rsidRDefault="00893678" w:rsidP="00893678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893678" w:rsidRPr="0065366A" w:rsidRDefault="00893678" w:rsidP="00893678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>Διευκρινίζεται ότ</w:t>
      </w:r>
      <w:r>
        <w:rPr>
          <w:rFonts w:ascii="Segoe UI" w:hAnsi="Segoe UI" w:cs="Segoe UI"/>
          <w:b/>
          <w:sz w:val="22"/>
          <w:szCs w:val="22"/>
        </w:rPr>
        <w:t>ι όπου στην περιγραφή των ειδών</w:t>
      </w:r>
      <w:r w:rsidRPr="0065366A">
        <w:rPr>
          <w:rFonts w:ascii="Segoe UI" w:hAnsi="Segoe UI" w:cs="Segoe UI"/>
          <w:b/>
          <w:sz w:val="22"/>
          <w:szCs w:val="22"/>
        </w:rPr>
        <w:t xml:space="preserve">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893678" w:rsidRPr="0065366A" w:rsidRDefault="00893678" w:rsidP="00893678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893678" w:rsidRPr="0065366A" w:rsidRDefault="00893678" w:rsidP="00893678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</w:t>
      </w:r>
      <w:r>
        <w:rPr>
          <w:rFonts w:ascii="Segoe UI" w:hAnsi="Segoe UI" w:cs="Segoe UI"/>
          <w:b/>
          <w:sz w:val="22"/>
          <w:szCs w:val="22"/>
          <w:u w:val="single"/>
        </w:rPr>
        <w:t>ι ότι οι ζητούμενες συσκευασίες</w:t>
      </w:r>
      <w:r w:rsidRPr="0065366A">
        <w:rPr>
          <w:rFonts w:ascii="Segoe UI" w:hAnsi="Segoe UI" w:cs="Segoe UI"/>
          <w:b/>
          <w:sz w:val="22"/>
          <w:szCs w:val="22"/>
          <w:u w:val="single"/>
        </w:rPr>
        <w:t xml:space="preserve"> δεν ζητούνται επί ποινή αποκλεισμού.</w:t>
      </w:r>
    </w:p>
    <w:p w:rsidR="00893678" w:rsidRPr="0005011A" w:rsidRDefault="00893678" w:rsidP="00893678">
      <w:pPr>
        <w:pStyle w:val="Default"/>
        <w:rPr>
          <w:rFonts w:ascii="Tahoma" w:hAnsi="Tahoma" w:cs="Tahoma"/>
          <w:sz w:val="20"/>
          <w:szCs w:val="20"/>
        </w:rPr>
      </w:pPr>
    </w:p>
    <w:p w:rsidR="00893678" w:rsidRPr="005A3DC4" w:rsidRDefault="00893678" w:rsidP="00893678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sz w:val="20"/>
          <w:szCs w:val="20"/>
          <w:u w:val="single"/>
        </w:rPr>
      </w:pPr>
    </w:p>
    <w:tbl>
      <w:tblPr>
        <w:tblW w:w="9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276"/>
        <w:gridCol w:w="1247"/>
        <w:gridCol w:w="1843"/>
      </w:tblGrid>
      <w:tr w:rsidR="00893678" w:rsidRPr="005A3DC4" w:rsidTr="00FE19CD">
        <w:trPr>
          <w:trHeight w:val="1741"/>
          <w:tblHeader/>
        </w:trPr>
        <w:tc>
          <w:tcPr>
            <w:tcW w:w="567" w:type="dxa"/>
            <w:vAlign w:val="center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4536" w:type="dxa"/>
            <w:vAlign w:val="center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Περιγραφή Είδους</w:t>
            </w:r>
          </w:p>
        </w:tc>
        <w:tc>
          <w:tcPr>
            <w:tcW w:w="1276" w:type="dxa"/>
            <w:vAlign w:val="center"/>
          </w:tcPr>
          <w:p w:rsidR="00893678" w:rsidRPr="005A3DC4" w:rsidRDefault="00893678" w:rsidP="00FE19CD">
            <w:pPr>
              <w:tabs>
                <w:tab w:val="left" w:pos="421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Επιθυμητή συσκευασία</w:t>
            </w:r>
          </w:p>
        </w:tc>
        <w:tc>
          <w:tcPr>
            <w:tcW w:w="1247" w:type="dxa"/>
            <w:vAlign w:val="center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Ποσότητα</w:t>
            </w:r>
          </w:p>
        </w:tc>
        <w:tc>
          <w:tcPr>
            <w:tcW w:w="1843" w:type="dxa"/>
            <w:vAlign w:val="center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ΠΡΟΣΦΕΡΕΤΑΙ </w:t>
            </w:r>
            <w:r w:rsidRPr="005A3DC4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(συμπληρώνεται από προμηθευτή)</w:t>
            </w:r>
          </w:p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ΝΑΙ/ΟΧΙ</w:t>
            </w:r>
          </w:p>
        </w:tc>
      </w:tr>
      <w:tr w:rsidR="00893678" w:rsidRPr="005A3DC4" w:rsidTr="00FE19CD">
        <w:tc>
          <w:tcPr>
            <w:tcW w:w="567" w:type="dxa"/>
          </w:tcPr>
          <w:p w:rsidR="00893678" w:rsidRPr="005A3DC4" w:rsidRDefault="00893678" w:rsidP="00FE19CD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A3DC4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b/>
                <w:sz w:val="20"/>
                <w:szCs w:val="20"/>
              </w:rPr>
              <w:t>ΦΑΣΜΑΤΟΦΩΤΟΜΕΤΡΟ ΟΡΑΤΟΥ / ΥΠΕΡΙΩΔΟΥΣ  (UV-VIS), ΜΕ ΣΥΣΤΗΜΑ ΚΑΤΑΓΡΑΦΗΣ ΚΑΙ ΑΝΑΛΥΣΗΣ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Το οποίο να διαθέτει :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Oπτικό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σύστημα με δύο ανιχνευτές.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2. Λυχνία ξένου με εγγύηση χρόνου ζωής τουλάχιστον 3 ετών. 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3. Το όργανο να έχει ικανότητα αξιόπιστων μετρήσεων ακόμα και με ανοικτό το κάλυμμα του χώρου δειγμάτων.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4. Περιοχή μηκών κύματος τουλάχιστον από 190 έως 1100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nm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5. Εύρος σχισμής ίσο ή μικρότερο από 1,5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nm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6. Ακρίβεια μήκους κύματος ίση ή καλύτερη (μικρότερη) από  + 0,5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nm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7.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Επαναληψιμότητα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μήκους κύματος ίση ή καλύτερη (μικρότερη) από  + 0,1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nm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8. Ξένο φως ίσο ή καλύτερο (λιγότερο) από: 0,05 %Τ σε μήκη κύματος περίπου 220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nm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και 370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nm</w:t>
            </w:r>
            <w:proofErr w:type="spellEnd"/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9. Περιοχή απορροφήσεων (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Abs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) τουλάχιστον + 4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Αbs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10. Φωτομετρική σταθερότητα ίση ή καλύτερη από 0,0004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Αbs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/ ώρα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11. Φωτομετρική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επαναληψιμότητα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: μέγιστη απόκλιση σε 0,5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Abs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ίση ή μικρότερη από 0,003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lastRenderedPageBreak/>
              <w:t>Αbs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και μέγιστη απόκλιση σε 1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Abs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ίση ή μικρότερη από  0,004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Αbs</w:t>
            </w:r>
            <w:proofErr w:type="spellEnd"/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12.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Yψηλή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ταχύτητα σαρώσεων έως τουλάχιστον 24.000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nm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/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min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13. Μέγιστος ρυθμός λήψης δεδομένων ίσος η μεγαλύτερος από 80 σημεία /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sec</w:t>
            </w:r>
            <w:proofErr w:type="spellEnd"/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14. Ευρεία περιοχή εξαρτημάτων για τοποθέτηση μέσα στον χώρο δείγματος και εκτός του χώρου δείγματος, συνδεδεμένα με οπτικές ίνες.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15. Να συνοδεύεται από κυψελίδα κατάλληλη για ανάλυση μικρών ποσοτήτων δειγμάτων τουλάχιστον από 0,7 έως 5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μL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και ευρεία δυναμική περιοχή ίση ή καλύτερη από 2-5000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ng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/µl (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dsDNA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). Ικανότητα μετρήσεων σε περιοχή μηκών κύματος από 190 έως 1100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nm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16. Να συνοδεύεται από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θερμοστατούμενο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υποδοχέα κυψελίδας με σύστημα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Peltier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 Περιοχή θερμοκρασιών τουλάχιστον 0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έως 100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C, σταθερότητα θερμοκρασίας ίση ή καλύτερη από ± 0.1°C και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επαναληψιμότητα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ελέγχου θερμοκρασίας ίση ή καλύτερη από ± 0.05 °C.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17. Να συνοδεύεται από κατάλληλο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υδατόλουτρο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για τον παραπάνω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θερμοστατούμενο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υποδοχέα κυψελίδων.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18. Ικανότητα υποδοχής εξαρτήματος με οπτικές ίνες (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probe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) για μέτρηση υγρών δειγμάτων με μεταβαλλόμενη οπτική διαδρομή.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19. Το όργανο να συνοδεύεται από λογισμικό για τον πλήρη έλεγχο και επεξεργασία δεδομένων και φασμάτων.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20. Το όργανο να συνοδεύεται από κατάλληλο ηλεκτρονικό υπολογιστή σύγχρονης τεχνολογίας.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21. Φορητός ηλεκτρονικός υπολογιστής με τις ακόλουθες ελάχιστες προδιαγραφές: επεξεργαστής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Intel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Core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i7-7500U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Dual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-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Core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2.7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GHz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ή αντίστοιχος, μνήμη 16 GB, DDR4 SDRAM 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2133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MHz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, σκληρός δίσκος 256 GB, κάμερα, κάρτα γραφικών, οθόνη της τάξεως των 15 ιντσών, Windows 10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Home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(64-bit),  βάρος μικρότερο από 1,5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kg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22. Εκτυπωτής 3D με τις ακόλουθες ελάχιστες προδιαγραφές: τεχνολογία LPD (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Layer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Plastic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Deposition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) ή αντίστοιχη, όγκος κατασκευής 200x200x180 mm, διακριτική ικανότητα 90-400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microns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, διάμετρος υλικού 1.75 mm, ακρίβεια τοποθέτησης (X/Y) 1.5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microns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, βήμα κατά τον άξονα Ζ 1.25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microns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,  θερμαινόμενη πλατφόρμα.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23.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Tο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φασματοφωτόμετρο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θα συνοδεύεται από 2 κυψελίδες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Hellma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104-QS καθώς και 4 αυτόματες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πιπέτες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ρυθμιζόμενες μεταβαλλόμενου όγκου  0-20 (1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πιπέτα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), 20-200 (1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πιπέτα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) και 200-1000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μL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(2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πιπέτες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5A3DC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 Γενικές απαιτήσεις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1. Το προσφερόμενο όργανο να είναι πρόσφατης τεχνολογίας και να μην έχει σταματήσει η παραγωγή του.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2. Να συνοδεύεται από εγγύηση καλής λειτουργίας τουλάχιστον ενός (1) έτους.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3. Να συνοδεύεται από τα απαραίτητα εγχειρίδια χρήσης.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4. Μετά τη λήξη της εγγύησης να παρέχεται επιπλέον τουλάχιστον επταετής πλήρη κάλυψη συντηρήσεων, επισκευών και παροχής πληροφοριακού υλικού.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5. Το ανωτέρω σύστημα θα εγκατασταθεί με δαπάνες του προμηθευτή και θα παραδοθεί σε πλήρη λειτουργία με υποχρέωση εκπαίδευσης τουλάχιστον δύο χειριστών.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6.  Ο προμηθευτής να διαθέτει οργανωμένο συνεργείο τεχνικής υποστήριξης με εκπαιδευμένο τεχνικό στον κατασκευαστικό οίκο. 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7. Ο προμηθευτής να είναι πιστοποιημένος κατά ISO 9001:2008 και να είναι 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πιστοποιημένος κατά ISO 17025 για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φασματοφωτόμετρα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ορατού-υπεριώδους.</w:t>
            </w:r>
          </w:p>
        </w:tc>
        <w:tc>
          <w:tcPr>
            <w:tcW w:w="1276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7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3678" w:rsidRPr="005A3DC4" w:rsidTr="00FE19CD">
        <w:tc>
          <w:tcPr>
            <w:tcW w:w="567" w:type="dxa"/>
          </w:tcPr>
          <w:p w:rsidR="00893678" w:rsidRPr="005A3DC4" w:rsidRDefault="00893678" w:rsidP="00FE19CD">
            <w:pPr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</w:tcPr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b/>
                <w:sz w:val="20"/>
                <w:szCs w:val="20"/>
              </w:rPr>
              <w:t>ΕΠΙΤΡΑΠΕΖΙΑ ΨΥΧΟΜΕΝΗ ΦΥΓΟΚΕΝΤΡΟΣ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Επιτραπέζια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ψυχόμενη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φυγόκεντρος νέας τεχνολογίας, με ενσωματωμένο μικροϋπολογιστή.  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Να είναι κατάλληλη για κλινικές και ερευνητικές εφαρμογές.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Να είναι μικρών διαστάσεων, σταθερή, με βάρος περίπου 70 κιλά.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Μέγιστης χωρητικότητας: 580 ml.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Μέγιστης ταχύτητας: 4.500 RPM / 3.260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xG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με οριζόντια κεφαλή και 17.850 RPM/30.279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xG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με γωνιακή κεφαλή.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Να διαθέτει μνήμη 3 προγραμμάτων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φυγοκέντρησης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και δυνατότητα άλλων 96 προγραμμάτων μέσω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folder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και 2 προγράμματα επιβράδυνσης.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θάλαμο από ανοξείδωτο χάλυβα.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Με ρύθμιση χρόνου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φυγοκέντρησης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: 99 ώρες και 59 λεπτά και θέσεις συνεχούς λειτουργίας και στιγμιαίας λειτουργίας (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pulse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).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ρύθμιση θερμοκρασίας από -10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 έως +40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Να δέχεται διάφορες κεφαλές (πάνω από 10): οριζόντιες, γωνιακές, κεφαλή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μικροαιματοκρίτη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μικροσωληναρίων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και κεφαλή για πλάκες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μικροτιτλοδότησης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εύκολη και απλή αλλαγή (αφαίρεση-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προσθήκη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) κεφαλών με το πάτημα ενός κουμπιού (χωρίς χρήση εργαλείων).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Με οθόνη LCD, όπου να παρουσιάζονται όλες οι παράμετροι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φυγοκέντρησης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(χρόνος, ταχύτητα, θερμοκρασία) και να προγραμματίζεται η φυγόκεντρος σε διάφορες γλώσσες.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Να συνοδεύεται από δύο κεφαλές: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α) Γωνιακή κεφαλή 24 θέσεων, για σωληνάρια 1,5/2,0 ml, μέγιστης ταχύτητας 7.850 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RPM/30.279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xG</w:t>
            </w:r>
            <w:proofErr w:type="spellEnd"/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β) Γωνιακή κεφαλή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High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Conic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, για 6x50 ml, μέγιστης ταχύτητας 9.500 RPM/12.108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xG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  Με μειωτήρες δέχεται σωλήνες από 1,5/2,0 ml έως 38 ml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επαγωγικό κινητήρα χωρίς ψήκτρες.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Με ψυκτικό σύστημα φιλικό προς το περιβάλλον (CFC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free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).  Με ειδικό κουμπί για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πρόψυξη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Με σύστημα ανίχνευσης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ανισοζυγισμένων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δειγμάτων.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Να είναι αθόρυβης λειτουργίας στα 220V/50Hz (310W) : &lt; 56dB.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Να είναι σύμφωνα με τα διεθνή και Ευρωπαϊκά πρότυπα ασφαλείας και ποιότητας. Με σήμανση CE/IVD και πιστοποίηση κατά ISO.</w:t>
            </w:r>
          </w:p>
        </w:tc>
        <w:tc>
          <w:tcPr>
            <w:tcW w:w="1276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7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3678" w:rsidRPr="005A3DC4" w:rsidTr="00FE19CD">
        <w:tc>
          <w:tcPr>
            <w:tcW w:w="567" w:type="dxa"/>
          </w:tcPr>
          <w:p w:rsidR="00893678" w:rsidRPr="005A3DC4" w:rsidRDefault="00893678" w:rsidP="00FE19CD">
            <w:pPr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</w:tcPr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b/>
                <w:sz w:val="20"/>
                <w:szCs w:val="20"/>
              </w:rPr>
              <w:t>ΑΝΑΔΕΥΟΜΕΝΟΣ ΕΝΖΥΜΙΚΟΣ ΑΝΤΙΔΡΑΣΤΗΡΑΣ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Να διαθέτει δοχείο αντιδράσεων με περιστρεφόμενο καλάθι για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βιοκαταλύτες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To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περιστρεφόμενο καλάθι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βιοκαταλυτών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θα πρέπει να είναι από ανοξείδωτο ατσάλι όγκου 28ml ύψους 30 mm και διαμέτρου 45 mm,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τo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 πορώδες του να είναι μικρότερο από 105 µm. Η ταχύτητα περιστροφής του καλαθιού να είναι από 300-1000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rpm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     Το δοχείο του αντιδραστήρα να είναι γυάλινο όγκου τουλάχιστον 200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, διαμέτρου DN100, να είναι ανθεκτικό σε θερμοκρασιακό εύρος -20 έως +230 °C και σε πίεση από 0 έως και 0.5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bar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πάνω από την ατμοσφαιρική. Να διαθέτει γυάλινο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σμυρισμένο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καπάκι διαμέτρου DN 100  με 5 κατάλληλες υποδοχές, μια κεντρική τύπου B24 και τέσσερις υπό γωνία  τύπου B34, B29, B24, B19 με τα αντίστοιχα καλύμματά τους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     Να συνοδεύεται από: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• ηλεκτρικό κινητήρα ανάδευσης με δυνατότητα ανάδευσης από  50-1600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rpm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, να 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λειτουργεί στα 220 V (50/60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Hz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• Εργαστηριακό στατήρα αλουμινίου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• Φίλτρα για το περιστρεφόμενο καλάθι με κατάλληλο πορώδες 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• FEP O-ring σιλικόνης, δακτύλιο στήριξης, και τους κατάλληλους συνδέσμους για δοχεία  DN100</w:t>
            </w:r>
          </w:p>
        </w:tc>
        <w:tc>
          <w:tcPr>
            <w:tcW w:w="1276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7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3678" w:rsidRPr="005A3DC4" w:rsidTr="00FE19CD">
        <w:tc>
          <w:tcPr>
            <w:tcW w:w="567" w:type="dxa"/>
          </w:tcPr>
          <w:p w:rsidR="00893678" w:rsidRPr="005A3DC4" w:rsidRDefault="00893678" w:rsidP="00FE19CD">
            <w:pPr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lastRenderedPageBreak/>
              <w:t>4</w:t>
            </w:r>
          </w:p>
        </w:tc>
        <w:tc>
          <w:tcPr>
            <w:tcW w:w="4536" w:type="dxa"/>
          </w:tcPr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b/>
                <w:sz w:val="20"/>
                <w:szCs w:val="20"/>
              </w:rPr>
              <w:t>ΑΝΤΛΙΑ ΜΕ ΣΥΡΙΓΓΑ ΕΓΧΥΣΗΣ</w:t>
            </w:r>
          </w:p>
          <w:p w:rsidR="00893678" w:rsidRPr="005A3DC4" w:rsidRDefault="00893678" w:rsidP="00FE19CD">
            <w:pPr>
              <w:pStyle w:val="a3"/>
              <w:ind w:left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>H συσκευή θα πρέπει να δέχεται σύριγγες όγκου 10μL - 50mL.</w:t>
            </w:r>
          </w:p>
          <w:p w:rsidR="00893678" w:rsidRPr="005A3DC4" w:rsidRDefault="00893678" w:rsidP="00FE19CD">
            <w:pPr>
              <w:pStyle w:val="a3"/>
              <w:ind w:left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>Η ελάχιστη ροή να είναι 0.1μL/h για σύριγγα των 10μL.</w:t>
            </w:r>
          </w:p>
          <w:p w:rsidR="00893678" w:rsidRPr="005A3DC4" w:rsidRDefault="00893678" w:rsidP="00FE19CD">
            <w:pPr>
              <w:pStyle w:val="a3"/>
              <w:ind w:left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H μέγιστη ροή να είναι πάνω από 400 mL/h (για σύριγγα των 60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>mL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>).</w:t>
            </w:r>
          </w:p>
          <w:p w:rsidR="00893678" w:rsidRPr="005A3DC4" w:rsidRDefault="00893678" w:rsidP="00FE19CD">
            <w:pPr>
              <w:pStyle w:val="a3"/>
              <w:ind w:left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>Να διαθέτει οθόνη υγρών κρυστάλλων.</w:t>
            </w:r>
          </w:p>
          <w:p w:rsidR="00893678" w:rsidRPr="005A3DC4" w:rsidRDefault="00893678" w:rsidP="00FE19CD">
            <w:pPr>
              <w:pStyle w:val="a3"/>
              <w:ind w:left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Ελάχιστο βήμα ταχύτητας 1 βήμα/30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>sec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</w:p>
          <w:p w:rsidR="00893678" w:rsidRPr="005A3DC4" w:rsidRDefault="00893678" w:rsidP="00FE19CD">
            <w:pPr>
              <w:pStyle w:val="a3"/>
              <w:ind w:left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Ακρίβεια &lt; 1% σφάλμα </w:t>
            </w:r>
          </w:p>
          <w:p w:rsidR="00893678" w:rsidRPr="005A3DC4" w:rsidRDefault="00893678" w:rsidP="00FE19CD">
            <w:pPr>
              <w:pStyle w:val="a3"/>
              <w:ind w:left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proofErr w:type="spellStart"/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>Επαναληψιμότητα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± 0.1%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Η συσκευή να λειτουργεί στα  220-240 V, 50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7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3678" w:rsidRPr="005A3DC4" w:rsidTr="00FE19CD">
        <w:tc>
          <w:tcPr>
            <w:tcW w:w="567" w:type="dxa"/>
          </w:tcPr>
          <w:p w:rsidR="00893678" w:rsidRPr="005A3DC4" w:rsidRDefault="00893678" w:rsidP="00FE19CD">
            <w:pPr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b/>
                <w:sz w:val="20"/>
                <w:szCs w:val="20"/>
              </w:rPr>
              <w:t>ΘΕΡΜΟΣΤΑΤΟΥΜΕΝΟΣ ΑΝΑΔΕΥΤΗΡΑΣ ΜΙΚΡΟΣΩΛΗΝΑΡΙΩΝ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Θερμαινόμενος αναδευτήρας για μίξη δειγμάτων σε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μικροσωλήνες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0,2 – 2 ml, με ρυθμιζόμενη θερμοκρασία από +4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 έως +100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 (0,1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C).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σταθερότητα θερμοκρασίας: ± 0,1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C, ακρίβεια θερμοκρασίας (37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C): ± 0,5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 και ομοιομορφία θερμοκρασίας: ± 0,1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 (+37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C).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ταχύτητα ανόδου θερμοκρασίας: 5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C/min και ψύξης από 1,8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C/min → 5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C/min.  Επίτευξη 100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 από 25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 σε 15 λεπτά και ψύξης από 25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 σε +4</w:t>
            </w:r>
            <w:r w:rsidRPr="005A3DC4">
              <w:rPr>
                <w:rFonts w:ascii="Segoe UI" w:hAnsi="Segoe UI" w:cs="Segoe UI"/>
                <w:sz w:val="20"/>
                <w:szCs w:val="20"/>
                <w:vertAlign w:val="superscript"/>
              </w:rPr>
              <w:t>ο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t>C σε 12 λεπτά.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ρύθμιση ταχύτητας: 250 – 1.400 RPM.  Περιστροφή (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orbit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): 2 mm.  Χρόνος </w:t>
            </w:r>
            <w:r w:rsidRPr="005A3DC4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επιτάχυνσης: 3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sec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περιοχή συντελεστών βαθμονόμησης θερμοκρασίας: 0,936-1,063.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ψηφιακή ρύθμιση χρόνου: 1 min-96 ώρες με βήματα του 1 λεπτού.  Μέγιστος χρόνος συνεχούς λειτουργίας 96 ωρών.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ψηφιακές ενδείξεις στην οθόνη LCD και κουμπιά αφής για τη ρύθμιση των παραμέτρων λειτουργίας.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Με έλεγχο από μικροϋπολογιστή για ρύθμιση θερμοκρασίας, χρόνου και ταχύτητας ανάμιξης.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Μικρών διαστάσεων (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WxDxH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): 205 x 230 x 130 mm και μικρού βάρους (κάτω από 4,5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kg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>).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Να λειτουργεί στα 220V/50Hz.</w:t>
            </w:r>
          </w:p>
          <w:p w:rsidR="00893678" w:rsidRPr="005A3DC4" w:rsidRDefault="00893678" w:rsidP="00FE19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Να συνοδεύεται από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block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για 24 σωληνάρια των 1,5 ml και </w:t>
            </w:r>
            <w:proofErr w:type="spellStart"/>
            <w:r w:rsidRPr="005A3DC4">
              <w:rPr>
                <w:rFonts w:ascii="Segoe UI" w:hAnsi="Segoe UI" w:cs="Segoe UI"/>
                <w:sz w:val="20"/>
                <w:szCs w:val="20"/>
              </w:rPr>
              <w:t>block</w:t>
            </w:r>
            <w:proofErr w:type="spellEnd"/>
            <w:r w:rsidRPr="005A3DC4">
              <w:rPr>
                <w:rFonts w:ascii="Segoe UI" w:hAnsi="Segoe UI" w:cs="Segoe UI"/>
                <w:sz w:val="20"/>
                <w:szCs w:val="20"/>
              </w:rPr>
              <w:t xml:space="preserve"> για πλάκες 96 θέσεων (0,2 ml) για PCR.</w:t>
            </w:r>
          </w:p>
        </w:tc>
        <w:tc>
          <w:tcPr>
            <w:tcW w:w="1276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7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A3DC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93678" w:rsidRPr="005A3DC4" w:rsidRDefault="00893678" w:rsidP="00FE19C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93678" w:rsidRPr="005A3DC4" w:rsidRDefault="00893678" w:rsidP="00893678">
      <w:pPr>
        <w:jc w:val="both"/>
        <w:rPr>
          <w:rFonts w:ascii="Segoe UI" w:hAnsi="Segoe UI" w:cs="Segoe UI"/>
          <w:b/>
          <w:sz w:val="20"/>
          <w:szCs w:val="20"/>
        </w:rPr>
      </w:pPr>
    </w:p>
    <w:p w:rsidR="00893678" w:rsidRPr="005A3DC4" w:rsidRDefault="00893678" w:rsidP="00893678">
      <w:pPr>
        <w:jc w:val="both"/>
        <w:rPr>
          <w:rFonts w:ascii="Segoe UI" w:hAnsi="Segoe UI" w:cs="Segoe UI"/>
          <w:b/>
          <w:sz w:val="20"/>
          <w:szCs w:val="20"/>
        </w:rPr>
      </w:pPr>
      <w:r w:rsidRPr="005A3DC4">
        <w:rPr>
          <w:rFonts w:ascii="Segoe UI" w:hAnsi="Segoe UI" w:cs="Segoe UI"/>
          <w:b/>
          <w:sz w:val="20"/>
          <w:szCs w:val="20"/>
        </w:rPr>
        <w:t xml:space="preserve">ΓΕΝΙΚΕΣ ΑΠΑΙΤΗΣΕΙΣ  </w:t>
      </w:r>
    </w:p>
    <w:p w:rsidR="00893678" w:rsidRPr="005A3DC4" w:rsidRDefault="00893678" w:rsidP="0089367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A3DC4">
        <w:rPr>
          <w:rFonts w:ascii="Segoe UI" w:hAnsi="Segoe UI" w:cs="Segoe UI"/>
          <w:sz w:val="20"/>
          <w:szCs w:val="20"/>
        </w:rPr>
        <w:t>1. Ο προμηθευτής υποχρεούται να εγκαταστήσει και παραδώσει τις συσκευές σε πλήρη λειτουργία.</w:t>
      </w:r>
    </w:p>
    <w:p w:rsidR="00893678" w:rsidRPr="005A3DC4" w:rsidRDefault="00893678" w:rsidP="0089367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A3DC4">
        <w:rPr>
          <w:rFonts w:ascii="Segoe UI" w:hAnsi="Segoe UI" w:cs="Segoe UI"/>
          <w:sz w:val="20"/>
          <w:szCs w:val="20"/>
        </w:rPr>
        <w:t>2. Χρόνος παράδοσης και εγκατάστασης μικρότερος των (4) τεσσάρων μηνών από την παραγγελία.</w:t>
      </w:r>
    </w:p>
    <w:p w:rsidR="00893678" w:rsidRPr="005A3DC4" w:rsidRDefault="00893678" w:rsidP="0089367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A3DC4">
        <w:rPr>
          <w:rFonts w:ascii="Segoe UI" w:hAnsi="Segoe UI" w:cs="Segoe UI"/>
          <w:sz w:val="20"/>
          <w:szCs w:val="20"/>
        </w:rPr>
        <w:t>3. Οι συσκευές να καλύπτονται από εγγύηση επισκευής ή αντικατάστασης για ένα (1) έτος τουλάχιστον.</w:t>
      </w:r>
      <w:bookmarkStart w:id="3" w:name="_GoBack"/>
      <w:bookmarkEnd w:id="3"/>
      <w:r w:rsidRPr="005A3DC4">
        <w:rPr>
          <w:rFonts w:ascii="Segoe UI" w:hAnsi="Segoe UI" w:cs="Segoe UI"/>
          <w:sz w:val="20"/>
          <w:szCs w:val="20"/>
        </w:rPr>
        <w:t xml:space="preserve"> Θα βαθμολογηθεί επιπρόσθετα η προσφορά μεγαλύτερης εγγύησης</w:t>
      </w:r>
    </w:p>
    <w:p w:rsidR="00893678" w:rsidRPr="005A3DC4" w:rsidRDefault="00893678" w:rsidP="00893678">
      <w:pPr>
        <w:spacing w:before="120"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el-GR"/>
        </w:rPr>
      </w:pPr>
    </w:p>
    <w:p w:rsidR="00893678" w:rsidRPr="005A3DC4" w:rsidRDefault="00893678" w:rsidP="00893678">
      <w:pPr>
        <w:spacing w:before="120"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el-GR"/>
        </w:rPr>
      </w:pPr>
    </w:p>
    <w:p w:rsidR="00C7684E" w:rsidRDefault="00C7684E"/>
    <w:p w:rsidR="00893678" w:rsidRDefault="00893678"/>
    <w:p w:rsidR="00893678" w:rsidRDefault="00893678"/>
    <w:sectPr w:rsidR="00893678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3678"/>
    <w:rsid w:val="00893678"/>
    <w:rsid w:val="00951037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78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9367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2018-06-25T10:25:00Z</dcterms:created>
  <dcterms:modified xsi:type="dcterms:W3CDTF">2018-06-25T10:25:00Z</dcterms:modified>
</cp:coreProperties>
</file>