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9DA" w:rsidRPr="00CA77AD" w:rsidRDefault="009719DA" w:rsidP="009719DA">
      <w:pPr>
        <w:pStyle w:val="normalwithoutspacing"/>
        <w:spacing w:before="57" w:after="57"/>
        <w:rPr>
          <w:rFonts w:ascii="Segoe UI" w:hAnsi="Segoe UI" w:cs="Segoe UI"/>
          <w:b/>
          <w:szCs w:val="22"/>
        </w:rPr>
      </w:pPr>
      <w:r w:rsidRPr="004775B7">
        <w:rPr>
          <w:rFonts w:ascii="Segoe UI" w:hAnsi="Segoe UI" w:cs="Segoe UI"/>
          <w:b/>
          <w:color w:val="002060"/>
          <w:sz w:val="24"/>
        </w:rPr>
        <w:t>ΜΕΡΟΣ Α - ΠΕΡΙΓΡΑΦΗ ΦΥΣΙΚΟΥ ΑΝΤΙΚΕΙΜΕΝΟΥ ΤΗΣ ΣΥΜΒΑΣΗΣ</w:t>
      </w:r>
    </w:p>
    <w:p w:rsidR="009719DA" w:rsidRPr="00C20BD0" w:rsidRDefault="009719DA" w:rsidP="009719DA">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rsidR="009719DA" w:rsidRDefault="009719DA" w:rsidP="009719DA">
      <w:pPr>
        <w:rPr>
          <w:rFonts w:ascii="Segoe UI" w:hAnsi="Segoe UI" w:cs="Segoe UI"/>
          <w:b/>
          <w:szCs w:val="22"/>
          <w:lang w:val="el-GR"/>
        </w:rPr>
      </w:pPr>
    </w:p>
    <w:p w:rsidR="009719DA" w:rsidRPr="00D90BB0" w:rsidRDefault="009719DA" w:rsidP="009719DA">
      <w:pPr>
        <w:rPr>
          <w:rFonts w:ascii="Segoe UI" w:hAnsi="Segoe UI" w:cs="Segoe UI"/>
          <w:b/>
          <w:szCs w:val="22"/>
          <w:lang w:val="en-US"/>
        </w:rPr>
      </w:pPr>
      <w:r w:rsidRPr="00D90BB0">
        <w:rPr>
          <w:rFonts w:ascii="Segoe UI" w:hAnsi="Segoe UI" w:cs="Segoe UI"/>
          <w:b/>
          <w:szCs w:val="22"/>
          <w:lang w:val="el-GR"/>
        </w:rPr>
        <w:t>ΗΛΕΚΤΡΟΝΙΚΟ</w:t>
      </w:r>
      <w:r w:rsidRPr="00D90BB0">
        <w:rPr>
          <w:rFonts w:ascii="Segoe UI" w:hAnsi="Segoe UI" w:cs="Segoe UI"/>
          <w:b/>
          <w:szCs w:val="22"/>
          <w:lang w:val="en-US"/>
        </w:rPr>
        <w:t xml:space="preserve"> </w:t>
      </w:r>
      <w:r w:rsidRPr="00D90BB0">
        <w:rPr>
          <w:rFonts w:ascii="Segoe UI" w:hAnsi="Segoe UI" w:cs="Segoe UI"/>
          <w:b/>
          <w:szCs w:val="22"/>
          <w:lang w:val="el-GR"/>
        </w:rPr>
        <w:t>ΜΙΚΡΟΣΚΟΠΙΟ</w:t>
      </w:r>
      <w:r w:rsidRPr="00D90BB0">
        <w:rPr>
          <w:rFonts w:ascii="Segoe UI" w:hAnsi="Segoe UI" w:cs="Segoe UI"/>
          <w:b/>
          <w:szCs w:val="22"/>
          <w:lang w:val="en-US"/>
        </w:rPr>
        <w:t xml:space="preserve"> </w:t>
      </w:r>
      <w:r w:rsidRPr="00D90BB0">
        <w:rPr>
          <w:rFonts w:ascii="Segoe UI" w:hAnsi="Segoe UI" w:cs="Segoe UI"/>
          <w:b/>
          <w:szCs w:val="22"/>
          <w:lang w:val="el-GR"/>
        </w:rPr>
        <w:t>ΣΑΡΩΣΗΣ</w:t>
      </w:r>
      <w:r w:rsidRPr="00D90BB0">
        <w:rPr>
          <w:rFonts w:ascii="Segoe UI" w:hAnsi="Segoe UI" w:cs="Segoe UI"/>
          <w:b/>
          <w:szCs w:val="22"/>
          <w:lang w:val="en-US"/>
        </w:rPr>
        <w:t xml:space="preserve"> (SCANNING ELECTRON MICROSCOPES-SEM)</w:t>
      </w:r>
    </w:p>
    <w:p w:rsidR="009719DA" w:rsidRPr="005E771A" w:rsidRDefault="009719DA" w:rsidP="009719DA">
      <w:pPr>
        <w:rPr>
          <w:rFonts w:ascii="Segoe UI" w:hAnsi="Segoe UI" w:cs="Segoe UI"/>
          <w:szCs w:val="22"/>
          <w:lang w:val="el-GR"/>
        </w:rPr>
      </w:pPr>
      <w:r w:rsidRPr="005E771A">
        <w:rPr>
          <w:rFonts w:ascii="Segoe UI" w:hAnsi="Segoe UI" w:cs="Segoe UI"/>
          <w:szCs w:val="22"/>
          <w:lang w:val="el-GR"/>
        </w:rPr>
        <w:t>ΚΑΘΑΡΗ ΑΞΙΑ: 125.806,45€</w:t>
      </w:r>
    </w:p>
    <w:p w:rsidR="009719DA" w:rsidRPr="005E771A" w:rsidRDefault="009719DA" w:rsidP="009719DA">
      <w:pPr>
        <w:rPr>
          <w:rFonts w:ascii="Segoe UI" w:hAnsi="Segoe UI" w:cs="Segoe UI"/>
          <w:szCs w:val="22"/>
          <w:lang w:val="el-GR"/>
        </w:rPr>
      </w:pPr>
      <w:r w:rsidRPr="005E771A">
        <w:rPr>
          <w:rFonts w:ascii="Segoe UI" w:hAnsi="Segoe UI" w:cs="Segoe UI"/>
          <w:szCs w:val="22"/>
          <w:lang w:val="el-GR"/>
        </w:rPr>
        <w:t>ΦΠΑ 24%: 30.193,55€</w:t>
      </w:r>
    </w:p>
    <w:p w:rsidR="009719DA" w:rsidRPr="005E771A" w:rsidRDefault="009719DA" w:rsidP="009719DA">
      <w:pPr>
        <w:rPr>
          <w:rFonts w:ascii="Segoe UI" w:hAnsi="Segoe UI" w:cs="Segoe UI"/>
          <w:szCs w:val="22"/>
          <w:lang w:val="el-GR"/>
        </w:rPr>
      </w:pPr>
      <w:r w:rsidRPr="005E771A">
        <w:rPr>
          <w:rFonts w:ascii="Segoe UI" w:hAnsi="Segoe UI" w:cs="Segoe UI"/>
          <w:szCs w:val="22"/>
          <w:lang w:val="el-GR"/>
        </w:rPr>
        <w:t>ΣΥΝΟΛΙΚΗ ΑΞΙΑ ΜΕ ΦΠΑ: 156.000,00€</w:t>
      </w:r>
    </w:p>
    <w:p w:rsidR="009719DA" w:rsidRDefault="009719DA" w:rsidP="009719DA">
      <w:pPr>
        <w:rPr>
          <w:rFonts w:ascii="Segoe UI" w:hAnsi="Segoe UI" w:cs="Segoe UI"/>
          <w:szCs w:val="22"/>
          <w:lang w:val="el-GR"/>
        </w:rPr>
      </w:pPr>
      <w:r w:rsidRPr="005E771A">
        <w:rPr>
          <w:rFonts w:ascii="Segoe UI" w:hAnsi="Segoe UI" w:cs="Segoe UI"/>
          <w:szCs w:val="22"/>
          <w:lang w:val="el-GR"/>
        </w:rPr>
        <w:t>(CPV): 38000000-5.</w:t>
      </w:r>
    </w:p>
    <w:p w:rsidR="009719DA" w:rsidRDefault="009719DA" w:rsidP="009719DA">
      <w:pPr>
        <w:rPr>
          <w:rFonts w:ascii="Segoe UI" w:hAnsi="Segoe UI" w:cs="Segoe UI"/>
          <w:b/>
          <w:szCs w:val="22"/>
          <w:lang w:val="el-GR"/>
        </w:rPr>
      </w:pPr>
    </w:p>
    <w:p w:rsidR="009719DA" w:rsidRDefault="009719DA" w:rsidP="009719DA">
      <w:pPr>
        <w:jc w:val="center"/>
        <w:rPr>
          <w:rFonts w:ascii="Segoe UI" w:hAnsi="Segoe UI" w:cs="Segoe UI"/>
          <w:b/>
          <w:szCs w:val="22"/>
          <w:lang w:val="el-GR"/>
        </w:rPr>
      </w:pPr>
      <w:r w:rsidRPr="002F486D">
        <w:rPr>
          <w:rFonts w:ascii="Segoe UI" w:hAnsi="Segoe UI" w:cs="Segoe UI"/>
          <w:b/>
          <w:szCs w:val="22"/>
          <w:lang w:val="el-GR"/>
        </w:rPr>
        <w:t>ΠΙΝΑΚΑΣ ΤΕΧΝΙΚΩΝ ΠΡΟΔΙΑΓΡΑΦΩΝ</w:t>
      </w:r>
    </w:p>
    <w:tbl>
      <w:tblPr>
        <w:tblW w:w="9462" w:type="dxa"/>
        <w:jc w:val="center"/>
        <w:tblLayout w:type="fixed"/>
        <w:tblLook w:val="04A0" w:firstRow="1" w:lastRow="0" w:firstColumn="1" w:lastColumn="0" w:noHBand="0" w:noVBand="1"/>
      </w:tblPr>
      <w:tblGrid>
        <w:gridCol w:w="7251"/>
        <w:gridCol w:w="1077"/>
        <w:gridCol w:w="1134"/>
      </w:tblGrid>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719DA" w:rsidRPr="003D1B5F" w:rsidRDefault="009719DA" w:rsidP="00975747">
            <w:pPr>
              <w:suppressAutoHyphens w:val="0"/>
              <w:spacing w:after="0"/>
              <w:jc w:val="center"/>
              <w:rPr>
                <w:rFonts w:ascii="Segoe UI" w:hAnsi="Segoe UI" w:cs="Segoe UI"/>
                <w:b/>
                <w:bCs/>
                <w:color w:val="000000"/>
                <w:sz w:val="18"/>
                <w:szCs w:val="18"/>
                <w:lang w:val="en-US" w:eastAsia="el-GR"/>
              </w:rPr>
            </w:pPr>
            <w:r w:rsidRPr="003D1B5F">
              <w:rPr>
                <w:rFonts w:ascii="Segoe UI" w:hAnsi="Segoe UI" w:cs="Segoe UI"/>
                <w:b/>
                <w:bCs/>
                <w:color w:val="000000"/>
                <w:sz w:val="18"/>
                <w:szCs w:val="18"/>
                <w:lang w:val="el-GR" w:eastAsia="el-GR"/>
              </w:rPr>
              <w:t>ΗΛΕΚΤΡΟΝΙΚΟ</w:t>
            </w:r>
            <w:r w:rsidRPr="003D1B5F">
              <w:rPr>
                <w:rFonts w:ascii="Segoe UI" w:hAnsi="Segoe UI" w:cs="Segoe UI"/>
                <w:b/>
                <w:bCs/>
                <w:color w:val="000000"/>
                <w:sz w:val="18"/>
                <w:szCs w:val="18"/>
                <w:lang w:val="en-US" w:eastAsia="el-GR"/>
              </w:rPr>
              <w:t xml:space="preserve"> </w:t>
            </w:r>
            <w:r w:rsidRPr="003D1B5F">
              <w:rPr>
                <w:rFonts w:ascii="Segoe UI" w:hAnsi="Segoe UI" w:cs="Segoe UI"/>
                <w:b/>
                <w:bCs/>
                <w:color w:val="000000"/>
                <w:sz w:val="18"/>
                <w:szCs w:val="18"/>
                <w:lang w:val="el-GR" w:eastAsia="el-GR"/>
              </w:rPr>
              <w:t>ΜΙΚΡΟΣΚΟΠΙΟ</w:t>
            </w:r>
            <w:r w:rsidRPr="003D1B5F">
              <w:rPr>
                <w:rFonts w:ascii="Segoe UI" w:hAnsi="Segoe UI" w:cs="Segoe UI"/>
                <w:b/>
                <w:bCs/>
                <w:color w:val="000000"/>
                <w:sz w:val="18"/>
                <w:szCs w:val="18"/>
                <w:lang w:val="en-US" w:eastAsia="el-GR"/>
              </w:rPr>
              <w:t xml:space="preserve"> </w:t>
            </w:r>
            <w:r w:rsidRPr="003D1B5F">
              <w:rPr>
                <w:rFonts w:ascii="Segoe UI" w:hAnsi="Segoe UI" w:cs="Segoe UI"/>
                <w:b/>
                <w:bCs/>
                <w:color w:val="000000"/>
                <w:sz w:val="18"/>
                <w:szCs w:val="18"/>
                <w:lang w:val="el-GR" w:eastAsia="el-GR"/>
              </w:rPr>
              <w:t>ΣΑΡΩΣΗΣ</w:t>
            </w:r>
            <w:r w:rsidRPr="003D1B5F">
              <w:rPr>
                <w:rFonts w:ascii="Segoe UI" w:hAnsi="Segoe UI" w:cs="Segoe UI"/>
                <w:b/>
                <w:bCs/>
                <w:color w:val="000000"/>
                <w:sz w:val="18"/>
                <w:szCs w:val="18"/>
                <w:lang w:val="en-US" w:eastAsia="el-GR"/>
              </w:rPr>
              <w:t xml:space="preserve"> (SCANNING ELECTRON MICROSCOPES-SEM)</w:t>
            </w:r>
          </w:p>
        </w:tc>
        <w:tc>
          <w:tcPr>
            <w:tcW w:w="1077" w:type="dxa"/>
            <w:tcBorders>
              <w:top w:val="single" w:sz="4" w:space="0" w:color="auto"/>
              <w:left w:val="nil"/>
              <w:bottom w:val="single" w:sz="4" w:space="0" w:color="auto"/>
              <w:right w:val="single" w:sz="4" w:space="0" w:color="auto"/>
            </w:tcBorders>
            <w:shd w:val="clear" w:color="000000" w:fill="FFFF99"/>
            <w:vAlign w:val="center"/>
            <w:hideMark/>
          </w:tcPr>
          <w:p w:rsidR="009719DA" w:rsidRPr="003D1B5F" w:rsidRDefault="009719DA" w:rsidP="00975747">
            <w:pPr>
              <w:suppressAutoHyphens w:val="0"/>
              <w:spacing w:after="0"/>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t>ΣΕΤ</w:t>
            </w:r>
          </w:p>
        </w:tc>
        <w:tc>
          <w:tcPr>
            <w:tcW w:w="1134" w:type="dxa"/>
            <w:tcBorders>
              <w:top w:val="single" w:sz="4" w:space="0" w:color="auto"/>
              <w:left w:val="nil"/>
              <w:bottom w:val="single" w:sz="4" w:space="0" w:color="auto"/>
              <w:right w:val="single" w:sz="4" w:space="0" w:color="auto"/>
            </w:tcBorders>
            <w:shd w:val="clear" w:color="000000" w:fill="FFFF99"/>
            <w:vAlign w:val="center"/>
            <w:hideMark/>
          </w:tcPr>
          <w:p w:rsidR="009719DA" w:rsidRPr="003D1B5F" w:rsidRDefault="009719DA" w:rsidP="00975747">
            <w:pPr>
              <w:suppressAutoHyphens w:val="0"/>
              <w:spacing w:after="0"/>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t>1</w:t>
            </w:r>
          </w:p>
        </w:tc>
      </w:tr>
      <w:tr w:rsidR="009719DA" w:rsidRPr="003D1B5F" w:rsidTr="00975747">
        <w:trPr>
          <w:trHeight w:val="226"/>
          <w:jc w:val="center"/>
        </w:trPr>
        <w:tc>
          <w:tcPr>
            <w:tcW w:w="725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719DA" w:rsidRPr="003D1B5F" w:rsidRDefault="009719DA" w:rsidP="00975747">
            <w:pPr>
              <w:suppressAutoHyphens w:val="0"/>
              <w:spacing w:after="0"/>
              <w:jc w:val="center"/>
              <w:rPr>
                <w:rFonts w:ascii="Segoe UI" w:hAnsi="Segoe UI" w:cs="Segoe UI"/>
                <w:b/>
                <w:bCs/>
                <w:color w:val="000000"/>
                <w:sz w:val="18"/>
                <w:szCs w:val="18"/>
                <w:lang w:val="el-GR" w:eastAsia="el-GR"/>
              </w:rPr>
            </w:pPr>
            <w:r w:rsidRPr="003D1B5F">
              <w:rPr>
                <w:rFonts w:ascii="Segoe UI" w:hAnsi="Segoe UI" w:cs="Segoe UI"/>
                <w:b/>
                <w:bCs/>
                <w:color w:val="000000"/>
                <w:sz w:val="18"/>
                <w:szCs w:val="18"/>
                <w:lang w:eastAsia="el-GR"/>
              </w:rPr>
              <w:t xml:space="preserve">Αναλυτικές Τεχνικές Προδιαγραφές </w:t>
            </w:r>
          </w:p>
        </w:tc>
        <w:tc>
          <w:tcPr>
            <w:tcW w:w="1077" w:type="dxa"/>
            <w:tcBorders>
              <w:top w:val="nil"/>
              <w:left w:val="nil"/>
              <w:bottom w:val="single" w:sz="4" w:space="0" w:color="auto"/>
              <w:right w:val="single" w:sz="4" w:space="0" w:color="auto"/>
            </w:tcBorders>
            <w:shd w:val="clear" w:color="000000" w:fill="FFFF99"/>
            <w:vAlign w:val="center"/>
            <w:hideMark/>
          </w:tcPr>
          <w:p w:rsidR="009719DA" w:rsidRPr="003D1B5F" w:rsidRDefault="009719DA" w:rsidP="00975747">
            <w:pPr>
              <w:suppressAutoHyphens w:val="0"/>
              <w:spacing w:after="0"/>
              <w:rPr>
                <w:rFonts w:ascii="Segoe UI" w:hAnsi="Segoe UI" w:cs="Segoe UI"/>
                <w:b/>
                <w:bCs/>
                <w:color w:val="000000"/>
                <w:sz w:val="18"/>
                <w:szCs w:val="18"/>
                <w:lang w:val="el-GR" w:eastAsia="el-GR"/>
              </w:rPr>
            </w:pPr>
            <w:r w:rsidRPr="003D1B5F">
              <w:rPr>
                <w:rFonts w:ascii="Segoe UI" w:hAnsi="Segoe UI" w:cs="Segoe UI"/>
                <w:b/>
                <w:bCs/>
                <w:color w:val="000000"/>
                <w:sz w:val="18"/>
                <w:szCs w:val="18"/>
                <w:lang w:eastAsia="el-GR"/>
              </w:rPr>
              <w:t>Απαίτηση</w:t>
            </w:r>
          </w:p>
        </w:tc>
        <w:tc>
          <w:tcPr>
            <w:tcW w:w="1134" w:type="dxa"/>
            <w:tcBorders>
              <w:top w:val="nil"/>
              <w:left w:val="nil"/>
              <w:bottom w:val="single" w:sz="4" w:space="0" w:color="auto"/>
              <w:right w:val="single" w:sz="4" w:space="0" w:color="auto"/>
            </w:tcBorders>
            <w:shd w:val="clear" w:color="000000" w:fill="FFFF99"/>
            <w:vAlign w:val="center"/>
            <w:hideMark/>
          </w:tcPr>
          <w:p w:rsidR="009719DA" w:rsidRPr="003D1B5F" w:rsidRDefault="009719DA" w:rsidP="00975747">
            <w:pPr>
              <w:suppressAutoHyphens w:val="0"/>
              <w:spacing w:after="0"/>
              <w:rPr>
                <w:rFonts w:ascii="Segoe UI" w:hAnsi="Segoe UI" w:cs="Segoe UI"/>
                <w:b/>
                <w:bCs/>
                <w:color w:val="000000"/>
                <w:sz w:val="18"/>
                <w:szCs w:val="18"/>
                <w:lang w:val="el-GR" w:eastAsia="el-GR"/>
              </w:rPr>
            </w:pPr>
            <w:r w:rsidRPr="003D1B5F">
              <w:rPr>
                <w:rFonts w:ascii="Segoe UI" w:hAnsi="Segoe UI" w:cs="Segoe UI"/>
                <w:b/>
                <w:bCs/>
                <w:color w:val="000000"/>
                <w:sz w:val="18"/>
                <w:szCs w:val="18"/>
                <w:lang w:eastAsia="el-GR"/>
              </w:rPr>
              <w:t>Απάντηση</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t>Α.ΕΠΙΤΡΑΠΕΖΙΟ ΗΛΕΚΤΡΟΝΙΚΟ ΜΙΚΡΟΣΚΟΠΙΟ ΣΑΡΩΣΗΣ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xml:space="preserve">• Να μπορεί να προσφέρει πλήρη αυτονομία στο εργαστήριο και να μπορεί να τοποθετηθεί οπουδήποτε.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είναι κατάλληλο για ερευνητικούς και αναλυτικούς σκοπούς που εμπίπτουν στον τομέα της επιστήμης των υλικών.</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78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είναι απολύτως κατάλληλο για έλεγχο μετάλλων και κραμ</w:t>
            </w:r>
            <w:r>
              <w:rPr>
                <w:rFonts w:ascii="Segoe UI" w:hAnsi="Segoe UI" w:cs="Segoe UI"/>
                <w:bCs/>
                <w:color w:val="000000"/>
                <w:sz w:val="18"/>
                <w:szCs w:val="18"/>
                <w:lang w:val="el-GR" w:eastAsia="el-GR"/>
              </w:rPr>
              <w:t>μ</w:t>
            </w:r>
            <w:r w:rsidRPr="003D1B5F">
              <w:rPr>
                <w:rFonts w:ascii="Segoe UI" w:hAnsi="Segoe UI" w:cs="Segoe UI"/>
                <w:bCs/>
                <w:color w:val="000000"/>
                <w:sz w:val="18"/>
                <w:szCs w:val="18"/>
                <w:lang w:val="el-GR" w:eastAsia="el-GR"/>
              </w:rPr>
              <w:t>άτων, οξείδωση/διάβρωση, θραύσεις, συγκολλήσεις, στιλβωμένα δείγματα, μαγνητικά και υπεραγώγιμα υλικά, κεραμικά, σύνθετα, πλαστικά, φιλμ, επιστρώματα, ορυκτά, πετρώματα, ίνες, σκόνες, πορώδη υλικά.</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xml:space="preserve">•Να μπορεί να λειτουργήσει με μία αντλία κενού (pre-vacuum pump) και ένα τροφοδοτικό.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Να χρησιμοποιεί τεχνολογία αιχμής και να είναι κατάλληλο για έρευνα.</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ηλεκτρονικό μικροσκόπιο να διαθέτει δυνατότητα να μειώνει στο ελάχιστο το λεγόμενο charging effect.</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δυνατότητα μεγέθυνσης (maximum SEM magnification) έως 1.000.000x</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πηγή FEG (Field Emission Gun) με μεγάλη διάρκεια χρόνου ζωής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επιλογές acceleration voltage 2 kV – 15 kV</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τρία (3) επίπεδα κενού, χαμηλού (60 Pa) –μεσαίου (10 Pa) –υψηλού (1 Pa).</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δυνατότητα ανάλυσης (resolution)  τουλάχιστον 2.5nm (SE),  4nm (BSE) στα 15 kV και 10nm (SE) στα 3 kV.</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79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χρησιμοποιεί ως στάνταρ ανιχνευτή οπισθοκεδαζόμενων ηλεκτρονίων (Backscattered Electron  Detector) αλλά και δυνατότητα ως optional για μελλοντική αναβάθμιση ανιχνευτή δευτερογενών ηλεκτρονίων (Secondary Electron Detector)</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72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•Ο συμβατός ανιχνευτής δευτερογενών ηλεκτρονίων να είναι κατάλληλος για εφαρμογές συλλογής χαμηλής ενέργειας ηλεκτρονίων από την επιφάνεια των δοκιμίων με σκοπό την αποκάλυψη της τοπογραφίας, μορφολογίας, μικροδομής και νανοδομής.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•Ο συγκεκριμένος συμβατός ανιχνευτής να είναι τύπου Everhart Thornley.</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9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σύστημα να προσφέρει την επιπλέον δυνατότητα χαμηλού κενού για παρατήρηση και μικροανάλυση και μη αγώγιμων δειγμάτων πέρα από αγώγιμων.</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xml:space="preserve">•Να διαθέτει επιλογές αποθήκευσης δεδομένων σε USB, σε δίκτυο (Network) και σε </w:t>
            </w:r>
            <w:r w:rsidRPr="003D1B5F">
              <w:rPr>
                <w:rFonts w:ascii="Segoe UI" w:hAnsi="Segoe UI" w:cs="Segoe UI"/>
                <w:bCs/>
                <w:color w:val="000000"/>
                <w:sz w:val="18"/>
                <w:szCs w:val="18"/>
                <w:lang w:val="el-GR" w:eastAsia="el-GR"/>
              </w:rPr>
              <w:lastRenderedPageBreak/>
              <w:t>H/Y.</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lastRenderedPageBreak/>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ελεγχόμενη από Η/Υ μηχανοκίνητη τράπεζα X-Y</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0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•Ο θάλαμός του να είναι κατάλληλος για ανάλυση δειγμάτων με διαστάσεις  έως και 25mm  max.  και με μέγιστο ύψος έως και 100mm.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navigation camera.</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xml:space="preserve">•Να διαθέτει γρήγορους κύκλους φόρτισης.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δυνατότητα μεταφοράς σε εικόνα SEM σε λιγότερο από 25 sec.</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ανιχνευτή EDS για στοιχειακή ανάλυση.</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56"/>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συνοδεύεται από οθόνη για την οπτική ανάλυση, από πληκτρολόγιο και ποντίκι για ιδιαίτερα εύκολο και απλό χειρισμό. Επίσης να συνοδεύεται από ένα Starter Kit προετοιμασίας δειγμάτων.</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2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•Μαζί με το σύστημα να παραδίδεται και διαφραγματική αντλία κενού χαμηλού βάρους (&lt;5 κιλά) και εργονομικών διαστάσεων [έως 150 (w) x 230 (d) x 215 (h) mm].</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56"/>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τροφοδοτικό που θα συνοδεύει το μηχάνημα να είναι επίσης εργονομικό σε μέγεθος και διαστάσεις και συγκεκριμένα να είναι έως 160 (w) x 310 (d) x 75 (h) mm και έως 3kg.</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0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κυρίως μέρος του μηχανήματος (imaging module) να είναι βάρους έως 60 κιλά και διαστάσεων έως 290 (w) x 570 (d) x 550 (h) mm.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8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πλήρες σύστημα να είναι εργονομικό σε ό,τι αφορά τις διαστάσεις του και να μπορεί να τοποθετηθεί σε τραπέζι διαστάσεων 150x75cm με μέγιστη αντοχή 100 κιλά.</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16"/>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λογισμικό Image Mapping με αυτόματο τρόπο για ευκολία του χειριστή αλλά και δυνατότητα για μελλοντική αναβάθμιση με χρήση λογισμικού Elemental Mapping και Line Scan.</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72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συμβατό λογισμικό Elemental Mapping &amp; Line Scan το οποίο μπορεί να προστεθεί ανά πάσα στιγμή, να δύναται να οπτικοποιεί την κατανομή των στοιχείων σε όλο το δείγμα. Τα επιλεγμένα στοιχεία να μπορούν να χαρτογραφηθούν σε μία ορισμένη από το χρήστη ανάλυση και σε ένα ορισμένο από το χρήστη χρόνο απόκτησης. Η διαδικασία χαρτογράφησης των επιλεγμένων στοιχείων να γίνεται real time και η λειτουργία Line Scan  να δείχνει την ποσοτικοποιημένη κατανομή στοιχείων  σε γράφημα γραμμής, λειτουργία η οποία απαιτείται σε εφαρμογές επικαλύψεων και άλλων επιστρώσεων. Επίσης να παρέχει δυνατότητα επιλογής στοιχείων δέκα (10) διαφορετικών περιοχών (χαρτογράφηση) καθορισμένων από τον χρήστη συν εικόνα οπισθοσκέδασης και συνδυασμένη εικόνα (mix-image). Η εικόνα οπισθοσκέδασης (Backscatter image &amp; mix-image) και η συνδυασμένη εικόνα να μπορούν να επιλεχθούν ως περιοχή οποιασδήποτε διάστασης, σε  ορθογώνιο πλέγμα.Το εύρος ανάλυσης χαρτογράφησης να είναι τουλάχιστον 16 x 16 –  1024 x 1024 pixels και το εύρος Pixel dwell time range να είναι 1-250 ms. Η λειτουργία Line Scan να περιλαμβάνει συνολικό αριθμό 12 γραμμών και το εύρος ανάλυσης Line Scan να είναι 16-512 pixels. Το εύρος Points dwell time range να είναι 50-250 ms</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4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τη δυνατότητα για χρήση Remote User Interface για πρόσβαση στο όργανο από διαφορετική τοποθεσία σε πραγματικό χρόνο.</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636"/>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0237EC" w:rsidRDefault="009719DA" w:rsidP="00975747">
            <w:pPr>
              <w:suppressAutoHyphens w:val="0"/>
              <w:spacing w:after="0"/>
              <w:jc w:val="left"/>
              <w:rPr>
                <w:rFonts w:ascii="Segoe UI" w:hAnsi="Segoe UI" w:cs="Segoe UI"/>
                <w:color w:val="000000"/>
                <w:sz w:val="18"/>
                <w:szCs w:val="18"/>
                <w:lang w:val="el-GR" w:eastAsia="el-GR"/>
              </w:rPr>
            </w:pPr>
            <w:r w:rsidRPr="000237EC">
              <w:rPr>
                <w:rFonts w:ascii="Segoe UI" w:hAnsi="Segoe UI" w:cs="Segoe UI"/>
                <w:bCs/>
                <w:color w:val="000000"/>
                <w:sz w:val="18"/>
                <w:szCs w:val="18"/>
                <w:lang w:val="el-GR" w:eastAsia="el-GR"/>
              </w:rPr>
              <w:t xml:space="preserve">•Να προσφέρονται με δωρεάν χρήση ενός τουλάχιστον έτους τα ακόλουθα λογισμικά: Λογισμικό καταμέτρησης μερών (Particles), λογισμικό μέτρησης πόρων (Pores), λογισμικό μέτρησης ινών (Fibers), λογισμικό για έλεγχο προφίλ (3D Roughness Reconstruction).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0237EC">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72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•Η εταιρεία που θα προμηθεύσει το όργανο θα αναλάβει την εγκατάσταση και την επίδειξη λειτουργίας του οργάνου αλλά και την συνεχή τεχνική υποστήριξή του μέσω της παροχής και διαθεσιμότητας ανταλλακτικών για τουλάχιστον 10 έτη.</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όργανο να διαθέτει πιστοποίηση CE</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όργανο να διαθέτει εγγύηση καλής λειτουργίας τουλάχιστον 1 έτος.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σύστημα να παραδίδεται με πλήρεις οδηγίες χρήσης και συντήρησης.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60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6D193E">
              <w:rPr>
                <w:rFonts w:ascii="Segoe UI" w:hAnsi="Segoe UI" w:cs="Segoe UI"/>
                <w:bCs/>
                <w:color w:val="000000"/>
                <w:sz w:val="18"/>
                <w:szCs w:val="18"/>
                <w:lang w:val="el-GR" w:eastAsia="el-GR"/>
              </w:rPr>
              <w:t xml:space="preserve">•Να επισυνάπτεται λίστα με τουλάχιστον </w:t>
            </w:r>
            <w:r>
              <w:rPr>
                <w:rFonts w:ascii="Segoe UI" w:hAnsi="Segoe UI" w:cs="Segoe UI"/>
                <w:bCs/>
                <w:color w:val="000000"/>
                <w:sz w:val="18"/>
                <w:szCs w:val="18"/>
                <w:lang w:val="el-GR" w:eastAsia="el-GR"/>
              </w:rPr>
              <w:t>(</w:t>
            </w:r>
            <w:r w:rsidRPr="006D193E">
              <w:rPr>
                <w:rFonts w:ascii="Segoe UI" w:hAnsi="Segoe UI" w:cs="Segoe UI"/>
                <w:bCs/>
                <w:color w:val="000000"/>
                <w:sz w:val="18"/>
                <w:szCs w:val="18"/>
                <w:lang w:val="el-GR" w:eastAsia="el-GR"/>
              </w:rPr>
              <w:t>5</w:t>
            </w:r>
            <w:r>
              <w:rPr>
                <w:rFonts w:ascii="Segoe UI" w:hAnsi="Segoe UI" w:cs="Segoe UI"/>
                <w:bCs/>
                <w:color w:val="000000"/>
                <w:sz w:val="18"/>
                <w:szCs w:val="18"/>
                <w:lang w:val="el-GR" w:eastAsia="el-GR"/>
              </w:rPr>
              <w:t>)</w:t>
            </w:r>
            <w:r w:rsidRPr="006D193E">
              <w:rPr>
                <w:rFonts w:ascii="Segoe UI" w:hAnsi="Segoe UI" w:cs="Segoe UI"/>
                <w:bCs/>
                <w:color w:val="000000"/>
                <w:sz w:val="18"/>
                <w:szCs w:val="18"/>
                <w:lang w:val="el-GR" w:eastAsia="el-GR"/>
              </w:rPr>
              <w:t xml:space="preserve"> εγκαταστάσεις παρόμοιων συστημάτων, οι οποίες να αποδεικνύονται με βεβαιώσεις καλής εκτέλεσης.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t>Β.ΠΑΡΕΛΚΟΜΕΝΑ ΕΠΙΤΡΑΠΕΖΙΟΥ SEM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lastRenderedPageBreak/>
              <w:t>(Β1) ΑΝΙΧΝΕΥΤΗΣ EDS, (Β2) ΠΛΑΤΦΟΡΜΑ ΛΟΓΙΣΜΙΚΟΥ, (Β3) ΣΥΚΡΑΤΗΤΗΡΑΣ ΔΕΙΓΜΑΤΩΝ</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6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t>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DA" w:rsidRPr="003D1B5F" w:rsidRDefault="009719DA" w:rsidP="00975747">
            <w:pPr>
              <w:suppressAutoHyphens w:val="0"/>
              <w:spacing w:after="0"/>
              <w:jc w:val="left"/>
              <w:rPr>
                <w:rFonts w:ascii="Segoe UI" w:hAnsi="Segoe UI" w:cs="Segoe UI"/>
                <w:b/>
                <w:bCs/>
                <w:color w:val="000000"/>
                <w:sz w:val="18"/>
                <w:szCs w:val="18"/>
                <w:lang w:val="el-GR" w:eastAsia="el-GR"/>
              </w:rPr>
            </w:pPr>
            <w:r w:rsidRPr="003D1B5F">
              <w:rPr>
                <w:rFonts w:ascii="Segoe UI" w:hAnsi="Segoe UI" w:cs="Segoe UI"/>
                <w:b/>
                <w:bCs/>
                <w:color w:val="000000"/>
                <w:sz w:val="18"/>
                <w:szCs w:val="18"/>
                <w:lang w:val="el-GR" w:eastAsia="el-GR"/>
              </w:rPr>
              <w:t>B1) ΑΝΙΧΝΕΥΤΗΣ EDS</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0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•Ο ανιχνευτής EDS να είναι τύπου Silicon Drift Detector (SDD), θερμοηλεκτρικά ψυχόμενος (LN2 free) και με detector active area 25mm2.</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74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παράθυρο του ανιχνευτή (x-ray window) να είναι κατασκευασμένο από κατάλληλο υλικό (Si3N4) ώστε να επιτρέπεται μεγαλύτερη διέλευση χαμηλής ενέργειας ακτίνων X και για μεγαλύτερη ευαισθησία στα ελαφριά στοιχεία. Απαιτείται η ανίχνευση από βόριο (Β) έως αμερίκιο (Am).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60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•O EDS ανιχνευτής να έχει δυνατότητα επεξεργασίας μεγάλου αριθμού ακτίνων Χ ανά δευτερόλεπτο (max. Input count rate 300.000cps)</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56"/>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•Ο EDS ανιχνευτής να διαθέτει τυπική διακριτική ικανότητα ≤132eV, μετρούμενη στην γραμμή Κα του Mn.</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0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•Τα στοιχεία που μπορούν να ανιχνευθούν με EDS να είναι τουλαχιστον από Βόριο (Β) και πάνω και τουλάχιστον έως και Αμερίκιο (Am) στον περιοδικό πίνακα.</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δυνατότητες επεξεργασίας μέσω αναλυτή πολλαπλών καναλιών με 2048 κανάλια σε 10ev / ch</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πλήρως ενσωματωμένο hardware</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κατάλληλο λογισμικό για έλεγχο του ανιχνευτή EDS</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61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λογισμικό του EDS να περιλαμβάνεται στην ίδια πλατφόρμα με κάθε επιλογή module λογισμικών για το SEM που προορίζεται και να είναι ενσωματωμένο.</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ενσωματωμένο έλεγχο στήλης και τράπεζας τοποθέτησης δοκιμίων.</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διαθέτει τη λειτουργία Auto peak ID αυτόματη αναγνώριση κορυφών</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114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προσφερόμενο λογισμικό να διαθέτει τη δυνατότητα απεικόνισης/λειτουργίας διαχωρισμού κορυφών που αλληλοκαλύπτονται στο ενεργειακό φάσμα της μικροανάλυσης (Peak Deconvolution) ώστε ο χειριστής να μπορεί να προσδιορίζει εύκολα αν όλα τα στοιχεία του φάσματος έχουν προσδιοριστεί και αν ταιριάζει το προφίλ του προτεινόμενου στοιχείου με την κορυφή του φάσματος.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55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λογισμικό να διαθέτει δυνατότητες εξαγωγής αρχείων (Export Functions): CSV,JPG,TIFF,ELID,EMSA και δυνατότητα δημιουργίας αναφορών σε αρχείο word (.docx)</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είναι συμβατός με επιτραπέζιο σύστημα SEM.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Default="009719DA" w:rsidP="00975747">
            <w:pPr>
              <w:suppressAutoHyphens w:val="0"/>
              <w:spacing w:after="0"/>
              <w:jc w:val="left"/>
              <w:rPr>
                <w:rFonts w:ascii="Segoe UI" w:hAnsi="Segoe UI" w:cs="Segoe UI"/>
                <w:bCs/>
                <w:color w:val="000000"/>
                <w:sz w:val="18"/>
                <w:szCs w:val="18"/>
                <w:lang w:val="el-GR" w:eastAsia="el-GR"/>
              </w:rPr>
            </w:pPr>
            <w:r w:rsidRPr="003D1B5F">
              <w:rPr>
                <w:rFonts w:ascii="Segoe UI" w:hAnsi="Segoe UI" w:cs="Segoe UI"/>
                <w:bCs/>
                <w:color w:val="000000"/>
                <w:sz w:val="18"/>
                <w:szCs w:val="18"/>
                <w:lang w:val="el-GR" w:eastAsia="el-GR"/>
              </w:rPr>
              <w:t> </w:t>
            </w:r>
          </w:p>
          <w:p w:rsidR="009719DA" w:rsidRDefault="009719DA" w:rsidP="00975747">
            <w:pPr>
              <w:suppressAutoHyphens w:val="0"/>
              <w:spacing w:after="0"/>
              <w:jc w:val="left"/>
              <w:rPr>
                <w:rFonts w:ascii="Segoe UI" w:hAnsi="Segoe UI" w:cs="Segoe UI"/>
                <w:bCs/>
                <w:color w:val="000000"/>
                <w:sz w:val="18"/>
                <w:szCs w:val="18"/>
                <w:lang w:val="el-GR" w:eastAsia="el-GR"/>
              </w:rPr>
            </w:pPr>
          </w:p>
          <w:p w:rsidR="009719DA" w:rsidRDefault="009719DA" w:rsidP="00975747">
            <w:pPr>
              <w:suppressAutoHyphens w:val="0"/>
              <w:spacing w:after="0"/>
              <w:jc w:val="left"/>
              <w:rPr>
                <w:rFonts w:ascii="Segoe UI" w:hAnsi="Segoe UI" w:cs="Segoe UI"/>
                <w:bCs/>
                <w:color w:val="000000"/>
                <w:sz w:val="18"/>
                <w:szCs w:val="18"/>
                <w:lang w:val="el-GR" w:eastAsia="el-GR"/>
              </w:rPr>
            </w:pPr>
          </w:p>
          <w:p w:rsidR="009719DA" w:rsidRPr="003D1B5F" w:rsidRDefault="009719DA" w:rsidP="00975747">
            <w:pPr>
              <w:suppressAutoHyphens w:val="0"/>
              <w:spacing w:after="0"/>
              <w:jc w:val="left"/>
              <w:rPr>
                <w:rFonts w:ascii="Segoe UI" w:hAnsi="Segoe UI" w:cs="Segoe UI"/>
                <w:color w:val="000000"/>
                <w:sz w:val="18"/>
                <w:szCs w:val="18"/>
                <w:lang w:val="el-GR" w:eastAsia="el-GR"/>
              </w:rPr>
            </w:pPr>
          </w:p>
        </w:tc>
        <w:tc>
          <w:tcPr>
            <w:tcW w:w="1077" w:type="dxa"/>
            <w:tcBorders>
              <w:top w:val="nil"/>
              <w:left w:val="nil"/>
              <w:bottom w:val="single" w:sz="4" w:space="0" w:color="auto"/>
              <w:right w:val="single" w:sz="4" w:space="0" w:color="auto"/>
            </w:tcBorders>
            <w:shd w:val="clear" w:color="auto" w:fill="auto"/>
            <w:noWrap/>
            <w:vAlign w:val="bottom"/>
          </w:tcPr>
          <w:p w:rsidR="009719DA" w:rsidRPr="003D1B5F" w:rsidRDefault="009719DA" w:rsidP="00975747">
            <w:pPr>
              <w:suppressAutoHyphens w:val="0"/>
              <w:spacing w:after="0"/>
              <w:jc w:val="left"/>
              <w:rPr>
                <w:rFonts w:ascii="Segoe UI" w:hAnsi="Segoe UI" w:cs="Segoe UI"/>
                <w:color w:val="000000"/>
                <w:sz w:val="18"/>
                <w:szCs w:val="18"/>
                <w:lang w:val="el-GR"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b/>
                <w:color w:val="000000"/>
                <w:sz w:val="18"/>
                <w:szCs w:val="18"/>
                <w:lang w:val="el-GR" w:eastAsia="el-GR"/>
              </w:rPr>
            </w:pPr>
            <w:r w:rsidRPr="003D1B5F">
              <w:rPr>
                <w:rFonts w:ascii="Segoe UI" w:hAnsi="Segoe UI" w:cs="Segoe UI"/>
                <w:b/>
                <w:color w:val="000000"/>
                <w:sz w:val="18"/>
                <w:szCs w:val="18"/>
                <w:lang w:val="el-GR" w:eastAsia="el-GR"/>
              </w:rPr>
              <w:t>B2)  ΠΛΑΤΦΟΡΜΑ ΛΟΓΙΣΜΙΚΟΥ ΤΥΠΟΥ PRO SUITE</w:t>
            </w:r>
          </w:p>
        </w:tc>
        <w:tc>
          <w:tcPr>
            <w:tcW w:w="1077" w:type="dxa"/>
            <w:tcBorders>
              <w:top w:val="nil"/>
              <w:left w:val="nil"/>
              <w:bottom w:val="single" w:sz="4" w:space="0" w:color="auto"/>
              <w:right w:val="single" w:sz="4" w:space="0" w:color="auto"/>
            </w:tcBorders>
            <w:shd w:val="clear" w:color="auto" w:fill="auto"/>
            <w:noWrap/>
            <w:vAlign w:val="bottom"/>
          </w:tcPr>
          <w:p w:rsidR="009719DA" w:rsidRPr="003D1B5F" w:rsidRDefault="009719DA" w:rsidP="00975747">
            <w:pPr>
              <w:suppressAutoHyphens w:val="0"/>
              <w:spacing w:after="0"/>
              <w:jc w:val="left"/>
              <w:rPr>
                <w:rFonts w:ascii="Segoe UI" w:hAnsi="Segoe UI" w:cs="Segoe UI"/>
                <w:color w:val="000000"/>
                <w:sz w:val="18"/>
                <w:szCs w:val="18"/>
                <w:lang w:val="el-GR"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w:t>
            </w:r>
          </w:p>
        </w:tc>
        <w:tc>
          <w:tcPr>
            <w:tcW w:w="1077" w:type="dxa"/>
            <w:tcBorders>
              <w:top w:val="nil"/>
              <w:left w:val="nil"/>
              <w:bottom w:val="single" w:sz="4" w:space="0" w:color="auto"/>
              <w:right w:val="single" w:sz="4" w:space="0" w:color="auto"/>
            </w:tcBorders>
            <w:shd w:val="clear" w:color="auto" w:fill="auto"/>
            <w:noWrap/>
            <w:vAlign w:val="bottom"/>
          </w:tcPr>
          <w:p w:rsidR="009719DA" w:rsidRPr="003D1B5F" w:rsidRDefault="009719DA" w:rsidP="00975747">
            <w:pPr>
              <w:suppressAutoHyphens w:val="0"/>
              <w:spacing w:after="0"/>
              <w:jc w:val="left"/>
              <w:rPr>
                <w:rFonts w:ascii="Segoe UI" w:hAnsi="Segoe UI" w:cs="Segoe UI"/>
                <w:color w:val="000000"/>
                <w:sz w:val="18"/>
                <w:szCs w:val="18"/>
                <w:lang w:val="el-GR"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4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συνοδεύεται από οθόνη 19 ιντσών με ενσωματωμένο mini Η/Υ, network router, πληκτρολόγιο και ποντίκι.</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115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υπάρχουν προεγκατεστημένες στην πλατφόρμα λογισμικού  οι εφαρμογές: α) Automated Image mapping για ευκολία των χρηστών με αυτοματοποίηση της χαρτογράφησης των εικόνων που λαμβάνονται και δημιουργία μεγάλων σε οπτικό πεδίο εικόνων υψηλής ανάλυσης, β) Remote User Interface για πρόσβαση στο όργανο από διαφορετική τοποθεσία σε πραγματικό χρόνο, γ) Time-Lapse recorder για δημιουργία χρονικών εγγραφών από εικόνες SEM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67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•Η εφαρμογή Automated Image Mapping να προσφέρει τη δυνατότητα της αυτόματης συλλογής πολλαπλών εικόνων σε ένα κανονικό πλέγμα.</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92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xml:space="preserve">•Επιπλέον να προσφέρεται μέσω της εφαρμογής αυτής η δυνατότητα για ορισμό μιας περιοχής επισκοπικά και εν συνεχεία η σάρωση της περιοχής αυτής στην επιθυμητή ανάλυση και στον επιθυμητό αριθμό εικόνων. Οι εικόνες αυτές μπορούν να εμφανιστούν σε επισκόπηση, να αποθηκευτούν και να χρησιμοποιηθούν για περαιτέρω παρατήρηση. Όλες οι εικόνες μπορεί να αποθηκευτούν χωριστά για </w:t>
            </w:r>
            <w:r w:rsidRPr="003D1B5F">
              <w:rPr>
                <w:rFonts w:ascii="Segoe UI" w:hAnsi="Segoe UI" w:cs="Segoe UI"/>
                <w:bCs/>
                <w:color w:val="000000"/>
                <w:sz w:val="18"/>
                <w:szCs w:val="18"/>
                <w:lang w:val="el-GR" w:eastAsia="el-GR"/>
              </w:rPr>
              <w:lastRenderedPageBreak/>
              <w:t>ανάλυση ή ως βάση δεδομένων αναφοράς.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lastRenderedPageBreak/>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46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μπορούν να παράγονται εικόνες με μεγάλο οπτικό πεδίο (ελάχιστη μεγέθυνση 31.8x, ,μέγιστο FOV 8.07mm)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732"/>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προσφέρονται με άδεια χρήσης τουλάχιστον ενός χρόνου και να είναι συμβατά τα ακόλουθα λογισμικά: Λογισμικό καταμέτρησης μερών (Particles), λογισμικό μέτρησης πόρων (Pores), λογισμικό μέτρησης ινών (Fibers), λογισμικό για έλεγχο προφίλ (3D Roughness Reconstruction).</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b/>
                <w:color w:val="000000"/>
                <w:sz w:val="18"/>
                <w:szCs w:val="18"/>
                <w:lang w:val="el-GR" w:eastAsia="el-GR"/>
              </w:rPr>
            </w:pPr>
            <w:r w:rsidRPr="003D1B5F">
              <w:rPr>
                <w:rFonts w:ascii="Segoe UI" w:hAnsi="Segoe UI" w:cs="Segoe UI"/>
                <w:b/>
                <w:color w:val="000000"/>
                <w:sz w:val="18"/>
                <w:szCs w:val="18"/>
                <w:lang w:val="el-GR" w:eastAsia="el-GR"/>
              </w:rPr>
              <w:t>Β3)  ΤΥΠΙΚΟΣ ΣΥΓΚΡΑΤΗΤΗΡΑΣ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n-US" w:eastAsia="el-GR"/>
              </w:rPr>
              <w:t>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n-US" w:eastAsia="el-GR"/>
              </w:rPr>
            </w:pPr>
            <w:r w:rsidRPr="003D1B5F">
              <w:rPr>
                <w:rFonts w:ascii="Segoe UI" w:hAnsi="Segoe UI" w:cs="Segoe UI"/>
                <w:bCs/>
                <w:color w:val="000000"/>
                <w:sz w:val="18"/>
                <w:szCs w:val="18"/>
                <w:lang w:val="en-US" w:eastAsia="el-GR"/>
              </w:rPr>
              <w:t>•Standard sample holder (manual height adjustable): Φ25 mm (up to 25mm)</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n-US" w:eastAsia="el-GR"/>
              </w:rPr>
              <w:t> </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b/>
                <w:color w:val="000000"/>
                <w:sz w:val="18"/>
                <w:szCs w:val="18"/>
                <w:lang w:val="el-GR" w:eastAsia="el-GR"/>
              </w:rPr>
            </w:pPr>
            <w:r w:rsidRPr="003D1B5F">
              <w:rPr>
                <w:rFonts w:ascii="Segoe UI" w:hAnsi="Segoe UI" w:cs="Segoe UI"/>
                <w:b/>
                <w:color w:val="000000"/>
                <w:sz w:val="18"/>
                <w:szCs w:val="18"/>
                <w:lang w:val="el-GR" w:eastAsia="el-GR"/>
              </w:rPr>
              <w:t>ΓΕΝΙΚΕΣ ΑΠΑΙΤΗΣΕΙΣ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804"/>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•Η εταιρεία που θα προμηθεύσει τα είδη να αναλάβει την εγκατάσταση των προσφερόμενων μερών σε συμβατό μηχάνημα SEM και την συνεχή τεχνική υποστήριξή τους μέσω της παροχής και διαθεσιμότητας ανταλλακτικών για τουλάχιστον 10 έτη.</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816"/>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w:t>
            </w:r>
            <w:r w:rsidRPr="003D1B5F">
              <w:rPr>
                <w:rFonts w:ascii="Segoe UI" w:hAnsi="Segoe UI" w:cs="Segoe UI"/>
                <w:color w:val="000000"/>
                <w:sz w:val="18"/>
                <w:szCs w:val="18"/>
                <w:lang w:val="el-GR" w:eastAsia="el-GR"/>
              </w:rPr>
              <w:t xml:space="preserve"> Ο ανάδοχος να διαθέτει εκπαιδευμένο τεχνικό (η εκπαίδευση να έχει λάβει χώρα στον οίκο κατασκευής του μηχανήματος) για την υποστήριξη του οργάνου. Να αποδεικνύεται η εκπαίδευση του τεχνικού με βεβαίωση εκπαίδευσης από τον οίκο κατασκευής.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•Η εταιρεία που θα προμηθεύσει το όργανο να είναι πιστοποιημένη κατά ISO 9001.</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προσφερόμενα μέρη να διαθέτουν πιστοποίηση CE (εκτός των λογισμικών).</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•Τα προσφερόμενα είδη να είναι τελευταίας τεχνολογίας και πρόσφατης κατασκευής.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•Το σύστημα να παραδίδεται με πλήρεις οδηγίες χρήσης και συντήρησης.</w:t>
            </w:r>
          </w:p>
        </w:tc>
        <w:tc>
          <w:tcPr>
            <w:tcW w:w="1077"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nil"/>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840"/>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bCs/>
                <w:color w:val="000000"/>
                <w:sz w:val="18"/>
                <w:szCs w:val="18"/>
                <w:lang w:val="el-GR" w:eastAsia="el-GR"/>
              </w:rPr>
              <w:t>•Να προσφέρεται δίχως επιπλέον χρέωση με την αγορά του οργάνου η λειτουργία Remote Assistant (Απομακρυσμένη βοήθεια) η οποία προσφέρει τη δυνατότητα επίλυσης προβλημάτων,</w:t>
            </w:r>
            <w:r>
              <w:rPr>
                <w:rFonts w:ascii="Segoe UI" w:hAnsi="Segoe UI" w:cs="Segoe UI"/>
                <w:bCs/>
                <w:color w:val="000000"/>
                <w:sz w:val="18"/>
                <w:szCs w:val="18"/>
                <w:lang w:val="el-GR" w:eastAsia="el-GR"/>
              </w:rPr>
              <w:t xml:space="preserve"> </w:t>
            </w:r>
            <w:r w:rsidRPr="003D1B5F">
              <w:rPr>
                <w:rFonts w:ascii="Segoe UI" w:hAnsi="Segoe UI" w:cs="Segoe UI"/>
                <w:bCs/>
                <w:color w:val="000000"/>
                <w:sz w:val="18"/>
                <w:szCs w:val="18"/>
                <w:lang w:val="el-GR" w:eastAsia="el-GR"/>
              </w:rPr>
              <w:t>ελέγχου και βασικής προληπτικής συντήρησης μέσω σύνδεσης απομακρυσμένης εργασίας (VPN) με εξειδικευμένο τεχνικό τμήμα και τμήμα εφαρμογών του οίκου κατασκευής.</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r w:rsidR="009719DA" w:rsidRPr="003D1B5F" w:rsidTr="00975747">
        <w:trPr>
          <w:trHeight w:val="288"/>
          <w:jc w:val="center"/>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xml:space="preserve"> •Η προσφορά να συνοδεύεται από αναλυτικό φύλλο συμμόρφωσης προς τις προδιαγραφές, σημείο προς σημείο.</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ΝΑΙ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719DA" w:rsidRPr="003D1B5F" w:rsidRDefault="009719DA" w:rsidP="00975747">
            <w:pPr>
              <w:suppressAutoHyphens w:val="0"/>
              <w:spacing w:after="0"/>
              <w:jc w:val="left"/>
              <w:rPr>
                <w:rFonts w:ascii="Segoe UI" w:hAnsi="Segoe UI" w:cs="Segoe UI"/>
                <w:color w:val="000000"/>
                <w:sz w:val="18"/>
                <w:szCs w:val="18"/>
                <w:lang w:val="el-GR" w:eastAsia="el-GR"/>
              </w:rPr>
            </w:pPr>
            <w:r w:rsidRPr="003D1B5F">
              <w:rPr>
                <w:rFonts w:ascii="Segoe UI" w:hAnsi="Segoe UI" w:cs="Segoe UI"/>
                <w:color w:val="000000"/>
                <w:sz w:val="18"/>
                <w:szCs w:val="18"/>
                <w:lang w:val="el-GR" w:eastAsia="el-GR"/>
              </w:rPr>
              <w:t> </w:t>
            </w:r>
          </w:p>
        </w:tc>
      </w:tr>
    </w:tbl>
    <w:p w:rsidR="009719DA" w:rsidRDefault="009719DA" w:rsidP="009719DA">
      <w:pPr>
        <w:rPr>
          <w:rFonts w:ascii="Segoe UI" w:hAnsi="Segoe UI" w:cs="Segoe UI"/>
          <w:b/>
          <w:color w:val="002060"/>
          <w:sz w:val="24"/>
          <w:lang w:val="el-GR"/>
        </w:rPr>
      </w:pPr>
    </w:p>
    <w:p w:rsidR="009719DA" w:rsidRPr="00B64F38" w:rsidRDefault="009719DA" w:rsidP="009719DA">
      <w:pPr>
        <w:rPr>
          <w:rFonts w:ascii="Segoe UI" w:hAnsi="Segoe UI" w:cs="Segoe UI"/>
          <w:b/>
          <w:color w:val="002060"/>
          <w:sz w:val="24"/>
          <w:lang w:val="el-GR"/>
        </w:rPr>
      </w:pPr>
      <w:r>
        <w:rPr>
          <w:rFonts w:ascii="Segoe UI" w:hAnsi="Segoe UI" w:cs="Segoe UI"/>
          <w:b/>
          <w:color w:val="002060"/>
          <w:sz w:val="24"/>
          <w:lang w:val="el-GR"/>
        </w:rPr>
        <w:br w:type="page"/>
      </w:r>
    </w:p>
    <w:p w:rsidR="009719DA" w:rsidRPr="00CA77AD" w:rsidRDefault="009719DA" w:rsidP="009719DA">
      <w:pPr>
        <w:pStyle w:val="normalwithoutspacing"/>
        <w:spacing w:before="57" w:after="57"/>
        <w:rPr>
          <w:rFonts w:ascii="Segoe UI" w:hAnsi="Segoe UI" w:cs="Segoe UI"/>
          <w:b/>
          <w:szCs w:val="22"/>
        </w:rPr>
      </w:pPr>
      <w:r w:rsidRPr="00CA77AD">
        <w:rPr>
          <w:rFonts w:ascii="Segoe UI" w:hAnsi="Segoe UI" w:cs="Segoe UI"/>
          <w:b/>
          <w:color w:val="002060"/>
          <w:sz w:val="24"/>
        </w:rPr>
        <w:lastRenderedPageBreak/>
        <w:t xml:space="preserve">ΜΕΡΟΣ </w:t>
      </w:r>
      <w:r>
        <w:rPr>
          <w:rFonts w:ascii="Segoe UI" w:hAnsi="Segoe UI" w:cs="Segoe UI"/>
          <w:b/>
          <w:color w:val="002060"/>
          <w:sz w:val="24"/>
        </w:rPr>
        <w:t>Β</w:t>
      </w:r>
      <w:r w:rsidRPr="00CA77AD">
        <w:rPr>
          <w:rFonts w:ascii="Segoe UI" w:hAnsi="Segoe UI" w:cs="Segoe UI"/>
          <w:b/>
          <w:color w:val="002060"/>
          <w:sz w:val="24"/>
        </w:rPr>
        <w:t xml:space="preserve"> - ΠΕΡΙΓΡΑΦΗ </w:t>
      </w:r>
      <w:r>
        <w:rPr>
          <w:rFonts w:ascii="Segoe UI" w:hAnsi="Segoe UI" w:cs="Segoe UI"/>
          <w:b/>
          <w:color w:val="002060"/>
          <w:sz w:val="24"/>
        </w:rPr>
        <w:t>ΟΙΚΟΝΟΜΙΚΟΥ</w:t>
      </w:r>
      <w:r w:rsidRPr="00CA77AD">
        <w:rPr>
          <w:rFonts w:ascii="Segoe UI" w:hAnsi="Segoe UI" w:cs="Segoe UI"/>
          <w:b/>
          <w:color w:val="002060"/>
          <w:sz w:val="24"/>
        </w:rPr>
        <w:t xml:space="preserve"> ΑΝΤΙΚΕΙΜΕΝΟΥ ΤΗΣ ΣΥΜΒΑΣΗΣ</w:t>
      </w:r>
    </w:p>
    <w:p w:rsidR="009719DA" w:rsidRPr="00021789" w:rsidRDefault="009719DA" w:rsidP="009719DA">
      <w:pPr>
        <w:pStyle w:val="normalwithoutspacing"/>
        <w:rPr>
          <w:rFonts w:ascii="Segoe UI" w:hAnsi="Segoe UI" w:cs="Segoe UI"/>
          <w:szCs w:val="22"/>
        </w:rPr>
      </w:pPr>
      <w:r w:rsidRPr="00021789">
        <w:rPr>
          <w:rFonts w:ascii="Segoe UI" w:hAnsi="Segoe UI" w:cs="Segoe UI"/>
          <w:szCs w:val="22"/>
        </w:rPr>
        <w:t>Η σύμβαση περιλαμβάνεται στο έργο με τίτλο «</w:t>
      </w:r>
      <w:r w:rsidRPr="00021789">
        <w:rPr>
          <w:rFonts w:ascii="Segoe UI" w:hAnsi="Segoe UI" w:cs="Segoe UI"/>
          <w:iCs/>
          <w:szCs w:val="22"/>
        </w:rPr>
        <w:t>ΙΕΡΑΡΧΙΚΑ ΠΟΛΥ-ΛΕΙΤΟΥΡΓΙΚΑ ΣΥΝΘΕΤΑ ΥΛΙΚΑ ΜΕ ΒΑΣΗ ΤΟ TΣΙΜΕΝΤΟ ΜΕ ΕΛΕΓΧΟ ΥΓΙΟΥΣ ΛΕΙΤΟΥΡΓΙΑΣ ΚΑΙ ΣΥΓΚΟΜΙΔΗ ΘΕΡΜΟΗΛΕΚΤΡΙΚΗΣ ΕΝΕΡΓΕΙΑΣ ΓΙΑ ΕΞΥΠΝΕΣ ΚΑΙ ΑΣΦΑΛΕΙΣ ΔΟΜΙΚΕΣ ΚΑΤΑΣΚΕΥΕΣ (HICOTEG)</w:t>
      </w:r>
      <w:r w:rsidRPr="00021789">
        <w:rPr>
          <w:rFonts w:ascii="Segoe UI" w:hAnsi="Segoe UI" w:cs="Segoe UI"/>
          <w:szCs w:val="22"/>
        </w:rPr>
        <w:t>», με κωδικό Επιτροπής Ερευνών «82708» και κωδικό MIS «5048542».</w:t>
      </w:r>
    </w:p>
    <w:p w:rsidR="009719DA" w:rsidRPr="00021789" w:rsidRDefault="009719DA" w:rsidP="009719DA">
      <w:pPr>
        <w:pStyle w:val="normalwithoutspacing"/>
        <w:rPr>
          <w:rFonts w:ascii="Segoe UI" w:hAnsi="Segoe UI" w:cs="Segoe UI"/>
          <w:szCs w:val="22"/>
        </w:rPr>
      </w:pPr>
      <w:r w:rsidRPr="00021789">
        <w:rPr>
          <w:rFonts w:ascii="Segoe UI" w:hAnsi="Segoe UI" w:cs="Segoe UI"/>
          <w:szCs w:val="22"/>
        </w:rPr>
        <w:t>Η Πράξη συγχρηματοδοτείται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(ΕΠΑνΕΚ)», ΕΣΠΑ 2014-2020.</w:t>
      </w:r>
    </w:p>
    <w:p w:rsidR="009719DA" w:rsidRPr="00021789" w:rsidRDefault="009719DA" w:rsidP="009719DA">
      <w:pPr>
        <w:pStyle w:val="normalwithoutspacing"/>
        <w:rPr>
          <w:rFonts w:ascii="Segoe UI" w:hAnsi="Segoe UI" w:cs="Segoe UI"/>
          <w:szCs w:val="22"/>
        </w:rPr>
      </w:pPr>
    </w:p>
    <w:p w:rsidR="009719DA" w:rsidRPr="00021789" w:rsidRDefault="009719DA" w:rsidP="009719DA">
      <w:pPr>
        <w:pStyle w:val="normalwithoutspacing"/>
        <w:rPr>
          <w:rFonts w:ascii="Segoe UI" w:hAnsi="Segoe UI" w:cs="Segoe UI"/>
          <w:szCs w:val="22"/>
        </w:rPr>
      </w:pPr>
      <w:r w:rsidRPr="00021789">
        <w:rPr>
          <w:rFonts w:ascii="Segoe UI" w:hAnsi="Segoe UI" w:cs="Segoe UI"/>
          <w:szCs w:val="22"/>
        </w:rPr>
        <w:t>Η παρούσα σύμβαση εντάσσεται στον ακόλουθο κωδικό του Κοινού Λεξιλογίου δημοσίων συμβάσεων (CPV): 38000000-5</w:t>
      </w:r>
    </w:p>
    <w:p w:rsidR="009719DA" w:rsidRPr="00021789" w:rsidRDefault="009719DA" w:rsidP="009719DA">
      <w:pPr>
        <w:pStyle w:val="normalwithoutspacing"/>
        <w:rPr>
          <w:rFonts w:ascii="Segoe UI" w:hAnsi="Segoe UI" w:cs="Segoe UI"/>
          <w:szCs w:val="22"/>
        </w:rPr>
      </w:pPr>
    </w:p>
    <w:p w:rsidR="009719DA" w:rsidRPr="00021789" w:rsidRDefault="009719DA" w:rsidP="009719DA">
      <w:pPr>
        <w:pStyle w:val="normalwithoutspacing"/>
        <w:rPr>
          <w:rFonts w:ascii="Segoe UI" w:hAnsi="Segoe UI" w:cs="Segoe UI"/>
          <w:szCs w:val="22"/>
        </w:rPr>
      </w:pPr>
      <w:r w:rsidRPr="00021789">
        <w:rPr>
          <w:rFonts w:ascii="Segoe UI" w:hAnsi="Segoe UI" w:cs="Segoe UI"/>
          <w:szCs w:val="22"/>
        </w:rPr>
        <w:t xml:space="preserve">Η εκτιμώμενη καθαρή αξία της σύμβασης ανέρχεται στο ποσό των 125.806,45€ ήτοι συνολικής αξίας 156.000,00€ συμπεριλαμβανομένου ΦΠΑ 24% </w:t>
      </w:r>
    </w:p>
    <w:p w:rsidR="009719DA" w:rsidRPr="00021789" w:rsidRDefault="009719DA" w:rsidP="009719DA">
      <w:pPr>
        <w:rPr>
          <w:rFonts w:ascii="Segoe UI" w:hAnsi="Segoe UI" w:cs="Segoe UI"/>
          <w:szCs w:val="22"/>
          <w:lang w:val="el-GR"/>
        </w:rPr>
      </w:pPr>
    </w:p>
    <w:p w:rsidR="0093457C" w:rsidRPr="009719DA" w:rsidRDefault="0093457C" w:rsidP="009719DA">
      <w:pPr>
        <w:rPr>
          <w:lang w:val="el-GR"/>
        </w:rPr>
      </w:pPr>
      <w:bookmarkStart w:id="0" w:name="_GoBack"/>
      <w:bookmarkEnd w:id="0"/>
    </w:p>
    <w:sectPr w:rsidR="0093457C" w:rsidRPr="009719DA"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3661F4C"/>
    <w:multiLevelType w:val="hybridMultilevel"/>
    <w:tmpl w:val="212E3B58"/>
    <w:lvl w:ilvl="0" w:tplc="0E74B778">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04D17E6A"/>
    <w:multiLevelType w:val="hybridMultilevel"/>
    <w:tmpl w:val="74205058"/>
    <w:lvl w:ilvl="0" w:tplc="9F4A5394">
      <w:start w:val="1"/>
      <w:numFmt w:val="decimal"/>
      <w:lvlText w:val="%1."/>
      <w:lvlJc w:val="left"/>
      <w:pPr>
        <w:ind w:left="360" w:hanging="360"/>
      </w:pPr>
      <w:rPr>
        <w:rFonts w:ascii="Calibri" w:hAnsi="Calibri" w:cs="Times New Roman" w:hint="default"/>
        <w:b/>
        <w:i w:val="0"/>
        <w:sz w:val="24"/>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15:restartNumberingAfterBreak="0">
    <w:nsid w:val="05123234"/>
    <w:multiLevelType w:val="hybridMultilevel"/>
    <w:tmpl w:val="4C5A6C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F8B718A"/>
    <w:multiLevelType w:val="hybridMultilevel"/>
    <w:tmpl w:val="FBF47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3641B4"/>
    <w:multiLevelType w:val="hybridMultilevel"/>
    <w:tmpl w:val="A072B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9CC6E1A"/>
    <w:multiLevelType w:val="hybridMultilevel"/>
    <w:tmpl w:val="75385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67144"/>
    <w:multiLevelType w:val="hybridMultilevel"/>
    <w:tmpl w:val="228A4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1370EF"/>
    <w:multiLevelType w:val="hybridMultilevel"/>
    <w:tmpl w:val="B0CC0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100D95"/>
    <w:multiLevelType w:val="hybridMultilevel"/>
    <w:tmpl w:val="5D16B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2E612C"/>
    <w:multiLevelType w:val="hybridMultilevel"/>
    <w:tmpl w:val="1AE2A8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15:restartNumberingAfterBreak="0">
    <w:nsid w:val="4B4C622D"/>
    <w:multiLevelType w:val="hybridMultilevel"/>
    <w:tmpl w:val="B9D4917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EAB42B3"/>
    <w:multiLevelType w:val="hybridMultilevel"/>
    <w:tmpl w:val="F8DC96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0" w15:restartNumberingAfterBreak="0">
    <w:nsid w:val="5CB145E8"/>
    <w:multiLevelType w:val="hybridMultilevel"/>
    <w:tmpl w:val="A8F06F80"/>
    <w:lvl w:ilvl="0" w:tplc="0409000F">
      <w:start w:val="1"/>
      <w:numFmt w:val="decimal"/>
      <w:lvlText w:val="%1."/>
      <w:lvlJc w:val="left"/>
      <w:pPr>
        <w:tabs>
          <w:tab w:val="num" w:pos="360"/>
        </w:tabs>
        <w:ind w:left="360" w:hanging="360"/>
      </w:pPr>
      <w:rPr>
        <w:rFonts w:hint="default"/>
      </w:rPr>
    </w:lvl>
    <w:lvl w:ilvl="1" w:tplc="0024E53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0A026F"/>
    <w:multiLevelType w:val="hybridMultilevel"/>
    <w:tmpl w:val="2ECA4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4C396B"/>
    <w:multiLevelType w:val="hybridMultilevel"/>
    <w:tmpl w:val="EC3AF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8611481"/>
    <w:multiLevelType w:val="hybridMultilevel"/>
    <w:tmpl w:val="195C3AE8"/>
    <w:lvl w:ilvl="0" w:tplc="28A22E2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DC0E81"/>
    <w:multiLevelType w:val="hybridMultilevel"/>
    <w:tmpl w:val="487AE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3"/>
  </w:num>
  <w:num w:numId="7">
    <w:abstractNumId w:val="24"/>
  </w:num>
  <w:num w:numId="8">
    <w:abstractNumId w:val="11"/>
  </w:num>
  <w:num w:numId="9">
    <w:abstractNumId w:val="6"/>
  </w:num>
  <w:num w:numId="10">
    <w:abstractNumId w:val="16"/>
  </w:num>
  <w:num w:numId="11">
    <w:abstractNumId w:val="21"/>
  </w:num>
  <w:num w:numId="12">
    <w:abstractNumId w:val="14"/>
  </w:num>
  <w:num w:numId="13">
    <w:abstractNumId w:val="12"/>
  </w:num>
  <w:num w:numId="14">
    <w:abstractNumId w:val="18"/>
  </w:num>
  <w:num w:numId="15">
    <w:abstractNumId w:val="8"/>
  </w:num>
  <w:num w:numId="16">
    <w:abstractNumId w:val="13"/>
  </w:num>
  <w:num w:numId="17">
    <w:abstractNumId w:val="10"/>
  </w:num>
  <w:num w:numId="18">
    <w:abstractNumId w:val="25"/>
  </w:num>
  <w:num w:numId="19">
    <w:abstractNumId w:val="9"/>
  </w:num>
  <w:num w:numId="20">
    <w:abstractNumId w:val="17"/>
  </w:num>
  <w:num w:numId="21">
    <w:abstractNumId w:val="15"/>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A477E"/>
    <w:rsid w:val="001E029E"/>
    <w:rsid w:val="00297CE1"/>
    <w:rsid w:val="0048262E"/>
    <w:rsid w:val="005948E3"/>
    <w:rsid w:val="006E5344"/>
    <w:rsid w:val="008274E1"/>
    <w:rsid w:val="0093457C"/>
    <w:rsid w:val="009719DA"/>
    <w:rsid w:val="00A04759"/>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uiPriority w:val="22"/>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uiPriority w:val="99"/>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uiPriority w:val="99"/>
    <w:rsid w:val="0048262E"/>
    <w:rPr>
      <w:rFonts w:cs="Times New Roman"/>
    </w:rPr>
  </w:style>
  <w:style w:type="character" w:customStyle="1" w:styleId="Char4">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1918</Words>
  <Characters>10361</Characters>
  <Application>Microsoft Office Word</Application>
  <DocSecurity>0</DocSecurity>
  <Lines>86</Lines>
  <Paragraphs>24</Paragraphs>
  <ScaleCrop>false</ScaleCrop>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9</cp:revision>
  <dcterms:created xsi:type="dcterms:W3CDTF">2020-02-20T08:02:00Z</dcterms:created>
  <dcterms:modified xsi:type="dcterms:W3CDTF">2020-09-17T08:35:00Z</dcterms:modified>
</cp:coreProperties>
</file>